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01A70" w14:textId="72FA0313" w:rsidR="00014628" w:rsidRPr="00677CB1" w:rsidRDefault="00014628" w:rsidP="0001462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677CB1">
        <w:rPr>
          <w:rFonts w:ascii="Arial" w:eastAsia="SimSun" w:hAnsi="Arial" w:cs="Times New Roman"/>
          <w:b/>
          <w:bCs/>
          <w:sz w:val="24"/>
          <w:szCs w:val="20"/>
          <w:lang w:val="en-GB"/>
        </w:rPr>
        <w:t>3GPP T</w:t>
      </w:r>
      <w:bookmarkStart w:id="2" w:name="_Ref452454252"/>
      <w:bookmarkEnd w:id="2"/>
      <w:r w:rsidRPr="00677CB1">
        <w:rPr>
          <w:rFonts w:ascii="Arial" w:eastAsia="SimSun" w:hAnsi="Arial" w:cs="Times New Roman"/>
          <w:b/>
          <w:bCs/>
          <w:sz w:val="24"/>
          <w:szCs w:val="20"/>
          <w:lang w:val="en-GB"/>
        </w:rPr>
        <w:t xml:space="preserve">SG-RAN </w:t>
      </w:r>
      <w:r w:rsidRPr="00677CB1">
        <w:rPr>
          <w:rFonts w:ascii="Arial" w:eastAsia="SimSun" w:hAnsi="Arial" w:cs="Times New Roman"/>
          <w:b/>
          <w:sz w:val="24"/>
          <w:szCs w:val="20"/>
          <w:lang w:val="en-GB"/>
        </w:rPr>
        <w:t>WG4 Meeting</w:t>
      </w:r>
      <w:r w:rsidR="00C13F2F" w:rsidRPr="00677CB1">
        <w:rPr>
          <w:rFonts w:ascii="Arial" w:eastAsia="SimSun" w:hAnsi="Arial" w:cs="Times New Roman"/>
          <w:b/>
          <w:sz w:val="24"/>
          <w:szCs w:val="20"/>
          <w:lang w:val="en-GB"/>
        </w:rPr>
        <w:t xml:space="preserve"> </w:t>
      </w:r>
      <w:r w:rsidRPr="00677CB1">
        <w:rPr>
          <w:rFonts w:ascii="Arial" w:eastAsia="SimSun" w:hAnsi="Arial" w:cs="Times New Roman"/>
          <w:b/>
          <w:sz w:val="24"/>
          <w:szCs w:val="20"/>
          <w:lang w:val="en-GB"/>
        </w:rPr>
        <w:t xml:space="preserve">#92                </w:t>
      </w:r>
      <w:r w:rsidRPr="00677CB1">
        <w:rPr>
          <w:rFonts w:ascii="Arial" w:eastAsia="SimSun" w:hAnsi="Arial" w:cs="Times New Roman"/>
          <w:b/>
          <w:bCs/>
          <w:sz w:val="24"/>
          <w:szCs w:val="20"/>
          <w:lang w:val="en-GB"/>
        </w:rPr>
        <w:tab/>
      </w:r>
      <w:r w:rsidRPr="000B782B">
        <w:rPr>
          <w:rFonts w:ascii="Arial" w:eastAsia="SimSun" w:hAnsi="Arial" w:cs="Times New Roman"/>
          <w:b/>
          <w:bCs/>
          <w:sz w:val="24"/>
          <w:szCs w:val="20"/>
          <w:lang w:val="en-GB" w:eastAsia="ja-JP"/>
        </w:rPr>
        <w:t>R4-</w:t>
      </w:r>
      <w:r w:rsidRPr="000B782B">
        <w:rPr>
          <w:rFonts w:ascii="Arial" w:eastAsia="SimSun" w:hAnsi="Arial" w:cs="Times New Roman"/>
          <w:b/>
          <w:bCs/>
          <w:sz w:val="24"/>
          <w:szCs w:val="20"/>
          <w:lang w:val="en-GB" w:eastAsia="zh-CN"/>
        </w:rPr>
        <w:t>19</w:t>
      </w:r>
      <w:r w:rsidR="00E832F3" w:rsidRPr="000B782B">
        <w:rPr>
          <w:rFonts w:ascii="Arial" w:eastAsia="SimSun" w:hAnsi="Arial" w:cs="Times New Roman"/>
          <w:b/>
          <w:bCs/>
          <w:sz w:val="24"/>
          <w:szCs w:val="20"/>
          <w:lang w:val="en-GB" w:eastAsia="zh-CN"/>
        </w:rPr>
        <w:t>0</w:t>
      </w:r>
      <w:r w:rsidR="000B782B" w:rsidRPr="000B782B">
        <w:rPr>
          <w:rFonts w:ascii="Arial" w:eastAsia="SimSun" w:hAnsi="Arial" w:cs="Times New Roman"/>
          <w:b/>
          <w:bCs/>
          <w:sz w:val="24"/>
          <w:szCs w:val="20"/>
          <w:lang w:val="en-GB" w:eastAsia="zh-CN"/>
        </w:rPr>
        <w:t>9365</w:t>
      </w:r>
      <w:bookmarkStart w:id="3" w:name="_GoBack"/>
      <w:bookmarkEnd w:id="3"/>
    </w:p>
    <w:p w14:paraId="55E31FC4" w14:textId="77777777" w:rsidR="00014628" w:rsidRPr="00965724" w:rsidRDefault="00014628" w:rsidP="00014628">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965724">
        <w:rPr>
          <w:rFonts w:ascii="Arial" w:eastAsia="SimSun" w:hAnsi="Arial" w:cs="Times New Roman"/>
          <w:b/>
          <w:sz w:val="24"/>
          <w:szCs w:val="20"/>
          <w:lang w:val="en-GB"/>
        </w:rPr>
        <w:t xml:space="preserve">Ljubljana, Slovenia, August 26 - 30, </w:t>
      </w:r>
      <w:r w:rsidRPr="00965724">
        <w:rPr>
          <w:rFonts w:ascii="Arial" w:eastAsia="SimSun" w:hAnsi="Arial" w:cs="Times New Roman"/>
          <w:b/>
          <w:bCs/>
          <w:noProof/>
          <w:sz w:val="24"/>
          <w:szCs w:val="20"/>
          <w:lang w:val="en-GB" w:eastAsia="zh-CN"/>
        </w:rPr>
        <w:t>2019</w:t>
      </w:r>
    </w:p>
    <w:bookmarkEnd w:id="0"/>
    <w:bookmarkEnd w:id="1"/>
    <w:p w14:paraId="05468BB5" w14:textId="77777777" w:rsidR="00841BCD" w:rsidRPr="00965724"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6A48A3" w14:textId="77777777" w:rsidR="00841BCD" w:rsidRPr="00965724" w:rsidRDefault="00841BCD" w:rsidP="00841BCD">
      <w:pPr>
        <w:tabs>
          <w:tab w:val="left" w:pos="1985"/>
        </w:tabs>
        <w:ind w:left="1985" w:hanging="1985"/>
        <w:rPr>
          <w:rFonts w:ascii="Arial" w:eastAsia="Calibri" w:hAnsi="Arial" w:cs="Arial"/>
          <w:b/>
          <w:bCs/>
          <w:sz w:val="24"/>
          <w:lang w:val="en-GB"/>
        </w:rPr>
      </w:pPr>
      <w:r w:rsidRPr="00965724">
        <w:rPr>
          <w:rFonts w:ascii="Arial" w:eastAsia="Calibri" w:hAnsi="Arial" w:cs="Arial"/>
          <w:b/>
          <w:bCs/>
          <w:sz w:val="24"/>
          <w:lang w:val="en-GB"/>
        </w:rPr>
        <w:t>Source:</w:t>
      </w:r>
      <w:r w:rsidRPr="00965724">
        <w:rPr>
          <w:rFonts w:ascii="Arial" w:eastAsia="Calibri" w:hAnsi="Arial" w:cs="Arial"/>
          <w:b/>
          <w:bCs/>
          <w:sz w:val="24"/>
          <w:lang w:val="en-GB"/>
        </w:rPr>
        <w:tab/>
        <w:t xml:space="preserve">Nokia, </w:t>
      </w:r>
      <w:r w:rsidR="0043750A" w:rsidRPr="00965724">
        <w:rPr>
          <w:rFonts w:ascii="Arial" w:eastAsia="Calibri" w:hAnsi="Arial" w:cs="Arial"/>
          <w:b/>
          <w:bCs/>
          <w:sz w:val="24"/>
          <w:lang w:val="en-GB"/>
        </w:rPr>
        <w:t>Nokia</w:t>
      </w:r>
      <w:r w:rsidRPr="00965724">
        <w:rPr>
          <w:rFonts w:ascii="Arial" w:eastAsia="Calibri" w:hAnsi="Arial" w:cs="Arial"/>
          <w:b/>
          <w:bCs/>
          <w:sz w:val="24"/>
          <w:lang w:val="en-GB"/>
        </w:rPr>
        <w:t xml:space="preserve"> Shanghai Bell</w:t>
      </w:r>
      <w:r w:rsidRPr="00965724" w:rsidDel="00636277">
        <w:rPr>
          <w:rFonts w:ascii="Arial" w:eastAsia="Calibri" w:hAnsi="Arial" w:cs="Arial"/>
          <w:b/>
          <w:bCs/>
          <w:sz w:val="24"/>
          <w:lang w:val="en-GB"/>
        </w:rPr>
        <w:t xml:space="preserve"> </w:t>
      </w:r>
    </w:p>
    <w:p w14:paraId="4E7183A9" w14:textId="6F3AC790" w:rsidR="00841BCD" w:rsidRPr="00965724" w:rsidRDefault="00841BCD" w:rsidP="00841BCD">
      <w:pPr>
        <w:ind w:left="1985" w:hanging="1985"/>
        <w:rPr>
          <w:rFonts w:ascii="Arial" w:eastAsia="Calibri" w:hAnsi="Arial" w:cs="Arial"/>
          <w:b/>
          <w:bCs/>
          <w:sz w:val="24"/>
          <w:lang w:val="en-GB"/>
        </w:rPr>
      </w:pPr>
      <w:r w:rsidRPr="00965724">
        <w:rPr>
          <w:rFonts w:ascii="Arial" w:eastAsia="Calibri" w:hAnsi="Arial" w:cs="Arial"/>
          <w:b/>
          <w:bCs/>
          <w:sz w:val="24"/>
          <w:lang w:val="en-GB"/>
        </w:rPr>
        <w:t>Title:</w:t>
      </w:r>
      <w:r w:rsidRPr="00965724">
        <w:rPr>
          <w:rFonts w:ascii="Arial" w:eastAsia="Calibri" w:hAnsi="Arial" w:cs="Arial"/>
          <w:b/>
          <w:bCs/>
          <w:sz w:val="24"/>
          <w:lang w:val="en-GB"/>
        </w:rPr>
        <w:tab/>
      </w:r>
      <w:r w:rsidR="00241101" w:rsidRPr="00965724">
        <w:rPr>
          <w:rFonts w:ascii="Arial" w:eastAsia="Calibri" w:hAnsi="Arial" w:cs="Arial"/>
          <w:b/>
          <w:bCs/>
          <w:sz w:val="24"/>
          <w:lang w:val="en-GB"/>
        </w:rPr>
        <w:t>Scope of RRM requirements for NR positioning</w:t>
      </w:r>
    </w:p>
    <w:p w14:paraId="73D4BA57" w14:textId="401F7EC9" w:rsidR="00841BCD" w:rsidRPr="00965724" w:rsidRDefault="00841BCD" w:rsidP="00841BCD">
      <w:pPr>
        <w:tabs>
          <w:tab w:val="left" w:pos="1985"/>
        </w:tabs>
        <w:spacing w:after="120" w:line="240" w:lineRule="auto"/>
        <w:rPr>
          <w:rFonts w:ascii="Arial" w:eastAsia="MS Mincho" w:hAnsi="Arial" w:cs="Arial"/>
          <w:b/>
          <w:bCs/>
          <w:sz w:val="24"/>
          <w:szCs w:val="20"/>
          <w:lang w:val="en-GB"/>
        </w:rPr>
      </w:pPr>
      <w:r w:rsidRPr="00965724">
        <w:rPr>
          <w:rFonts w:ascii="Arial" w:eastAsia="MS Mincho" w:hAnsi="Arial" w:cs="Arial"/>
          <w:b/>
          <w:bCs/>
          <w:sz w:val="24"/>
          <w:szCs w:val="20"/>
          <w:lang w:val="en-GB"/>
        </w:rPr>
        <w:t>Agenda item:</w:t>
      </w:r>
      <w:r w:rsidRPr="00965724">
        <w:rPr>
          <w:rFonts w:ascii="Arial" w:eastAsia="MS Mincho" w:hAnsi="Arial" w:cs="Arial"/>
          <w:b/>
          <w:bCs/>
          <w:sz w:val="24"/>
          <w:szCs w:val="20"/>
          <w:lang w:val="en-GB"/>
        </w:rPr>
        <w:tab/>
      </w:r>
      <w:r w:rsidR="00E832F3" w:rsidRPr="00965724">
        <w:rPr>
          <w:rFonts w:ascii="Arial" w:eastAsia="MS Mincho" w:hAnsi="Arial" w:cs="Arial"/>
          <w:b/>
          <w:bCs/>
          <w:sz w:val="24"/>
          <w:szCs w:val="20"/>
          <w:lang w:val="en-GB"/>
        </w:rPr>
        <w:t>9.8.2</w:t>
      </w:r>
    </w:p>
    <w:p w14:paraId="42FD948A" w14:textId="7DB88F3C" w:rsidR="00841BCD" w:rsidRPr="00965724" w:rsidRDefault="00841BCD" w:rsidP="00841BCD">
      <w:pPr>
        <w:tabs>
          <w:tab w:val="left" w:pos="1985"/>
        </w:tabs>
        <w:rPr>
          <w:rFonts w:ascii="Arial" w:eastAsia="Calibri" w:hAnsi="Arial" w:cs="Arial"/>
          <w:b/>
          <w:bCs/>
          <w:sz w:val="24"/>
          <w:lang w:val="en-GB"/>
        </w:rPr>
      </w:pPr>
      <w:r w:rsidRPr="00965724">
        <w:rPr>
          <w:rFonts w:ascii="Arial" w:eastAsia="Calibri" w:hAnsi="Arial" w:cs="Arial"/>
          <w:b/>
          <w:bCs/>
          <w:sz w:val="24"/>
          <w:lang w:val="en-GB"/>
        </w:rPr>
        <w:t>Document for:</w:t>
      </w:r>
      <w:r w:rsidRPr="00965724">
        <w:rPr>
          <w:rFonts w:ascii="Arial" w:eastAsia="Calibri" w:hAnsi="Arial" w:cs="Arial"/>
          <w:b/>
          <w:bCs/>
          <w:sz w:val="24"/>
          <w:lang w:val="en-GB"/>
        </w:rPr>
        <w:tab/>
      </w:r>
      <w:r w:rsidR="00014628" w:rsidRPr="00965724">
        <w:rPr>
          <w:rFonts w:ascii="Arial" w:eastAsia="Calibri" w:hAnsi="Arial" w:cs="Arial"/>
          <w:b/>
          <w:bCs/>
          <w:sz w:val="24"/>
          <w:lang w:val="en-GB"/>
        </w:rPr>
        <w:t>Discussion</w:t>
      </w:r>
      <w:r w:rsidR="00070C5A">
        <w:rPr>
          <w:rFonts w:ascii="Arial" w:eastAsia="Calibri" w:hAnsi="Arial" w:cs="Arial"/>
          <w:b/>
          <w:bCs/>
          <w:sz w:val="24"/>
          <w:lang w:val="en-GB"/>
        </w:rPr>
        <w:t xml:space="preserve"> and Agreement</w:t>
      </w:r>
    </w:p>
    <w:p w14:paraId="15385292" w14:textId="77777777" w:rsidR="00841BCD" w:rsidRPr="00965724" w:rsidRDefault="00841BCD" w:rsidP="00A37002">
      <w:pPr>
        <w:pStyle w:val="RAN4H1"/>
      </w:pPr>
      <w:r w:rsidRPr="00965724">
        <w:t>Intro</w:t>
      </w:r>
      <w:r w:rsidRPr="00965724">
        <w:rPr>
          <w:rStyle w:val="RAN4H1Char"/>
        </w:rPr>
        <w:t>ductio</w:t>
      </w:r>
      <w:r w:rsidRPr="00965724">
        <w:t>n</w:t>
      </w:r>
    </w:p>
    <w:p w14:paraId="005AFD32" w14:textId="5DCB6B39" w:rsidR="00241101" w:rsidRPr="00965724" w:rsidRDefault="00241101" w:rsidP="00841BCD">
      <w:pPr>
        <w:ind w:right="-22"/>
        <w:rPr>
          <w:rFonts w:eastAsia="Calibri" w:cs="Times New Roman"/>
          <w:szCs w:val="20"/>
          <w:lang w:val="en-GB"/>
        </w:rPr>
      </w:pPr>
      <w:r w:rsidRPr="00965724">
        <w:rPr>
          <w:rFonts w:eastAsia="Calibri" w:cs="Times New Roman"/>
          <w:szCs w:val="20"/>
          <w:lang w:val="en-GB"/>
        </w:rPr>
        <w:t>The WID on NR positioning for Rel-16 was approved at RAN #8</w:t>
      </w:r>
      <w:r w:rsidR="00D06C30" w:rsidRPr="00965724">
        <w:rPr>
          <w:rFonts w:eastAsia="Calibri" w:cs="Times New Roman"/>
          <w:szCs w:val="20"/>
          <w:lang w:val="en-GB"/>
        </w:rPr>
        <w:t>3</w:t>
      </w:r>
      <w:r w:rsidRPr="00965724">
        <w:rPr>
          <w:rFonts w:eastAsia="Calibri" w:cs="Times New Roman"/>
          <w:szCs w:val="20"/>
          <w:lang w:val="en-GB"/>
        </w:rPr>
        <w:t xml:space="preserve"> [1]. The work includes definition of RRM performance requirements, to be specified by RAN4. </w:t>
      </w:r>
    </w:p>
    <w:p w14:paraId="2CC455C0" w14:textId="02ECFAE9" w:rsidR="00A22B78" w:rsidRPr="00965724" w:rsidRDefault="00241101" w:rsidP="00841BCD">
      <w:pPr>
        <w:ind w:right="-22"/>
        <w:rPr>
          <w:rFonts w:eastAsia="Calibri" w:cs="Times New Roman"/>
          <w:szCs w:val="20"/>
          <w:lang w:val="en-GB"/>
        </w:rPr>
      </w:pPr>
      <w:r w:rsidRPr="00965724">
        <w:rPr>
          <w:rFonts w:eastAsia="Calibri" w:cs="Times New Roman"/>
          <w:szCs w:val="20"/>
          <w:lang w:val="en-GB"/>
        </w:rPr>
        <w:t>This contribution analyses the scope of RRM requirements for LTE positioning methods and provides a proposal for the scope of RRM requirements for NR positioning. In section 2, In section 3, In section 4, Section 5 draws the conclusions.</w:t>
      </w:r>
    </w:p>
    <w:p w14:paraId="34C58C75" w14:textId="1A6A419A" w:rsidR="002C2D19" w:rsidRPr="00965724" w:rsidRDefault="00241101" w:rsidP="006F28AC">
      <w:pPr>
        <w:pStyle w:val="RAN4H1"/>
      </w:pPr>
      <w:r w:rsidRPr="00965724">
        <w:t>Scope of RRM requirements for LTE positioning methods</w:t>
      </w:r>
    </w:p>
    <w:p w14:paraId="11A47971" w14:textId="1DB751BE" w:rsidR="00241101" w:rsidRPr="00965724" w:rsidRDefault="00241101" w:rsidP="006F28AC">
      <w:pPr>
        <w:rPr>
          <w:lang w:val="en-GB"/>
        </w:rPr>
      </w:pPr>
      <w:r w:rsidRPr="00965724">
        <w:rPr>
          <w:lang w:val="en-GB"/>
        </w:rPr>
        <w:t xml:space="preserve">For LTE, different positioning methods have been specified in Rel-9 </w:t>
      </w:r>
      <w:r w:rsidR="00AD0CCC" w:rsidRPr="00965724">
        <w:rPr>
          <w:lang w:val="en-GB"/>
        </w:rPr>
        <w:t xml:space="preserve">for plain LTE devices </w:t>
      </w:r>
      <w:r w:rsidRPr="00965724">
        <w:rPr>
          <w:lang w:val="en-GB"/>
        </w:rPr>
        <w:t xml:space="preserve">and </w:t>
      </w:r>
      <w:r w:rsidR="00AD0CCC" w:rsidRPr="00965724">
        <w:rPr>
          <w:lang w:val="en-GB"/>
        </w:rPr>
        <w:t xml:space="preserve">in </w:t>
      </w:r>
      <w:r w:rsidR="00BF0337" w:rsidRPr="00965724">
        <w:rPr>
          <w:lang w:val="en-GB"/>
        </w:rPr>
        <w:t xml:space="preserve">Rel-13 / </w:t>
      </w:r>
      <w:r w:rsidR="00AD0CCC" w:rsidRPr="00965724">
        <w:rPr>
          <w:lang w:val="en-GB"/>
        </w:rPr>
        <w:t>Rel-14 for LTE</w:t>
      </w:r>
      <w:r w:rsidR="00D06C30" w:rsidRPr="00965724">
        <w:rPr>
          <w:lang w:val="en-GB"/>
        </w:rPr>
        <w:t>-MTC and NB-IoT</w:t>
      </w:r>
      <w:r w:rsidR="00AD0CCC" w:rsidRPr="00965724">
        <w:rPr>
          <w:lang w:val="en-GB"/>
        </w:rPr>
        <w:t xml:space="preserve"> devices</w:t>
      </w:r>
      <w:r w:rsidRPr="00965724">
        <w:rPr>
          <w:lang w:val="en-GB"/>
        </w:rPr>
        <w:t>. In particular:</w:t>
      </w:r>
    </w:p>
    <w:p w14:paraId="3613CEAC" w14:textId="7CAB9E78" w:rsidR="00AE661E" w:rsidRPr="00965724" w:rsidRDefault="0028748C" w:rsidP="00677CB1">
      <w:pPr>
        <w:numPr>
          <w:ilvl w:val="0"/>
          <w:numId w:val="6"/>
        </w:numPr>
        <w:tabs>
          <w:tab w:val="clear" w:pos="720"/>
        </w:tabs>
        <w:spacing w:after="120"/>
        <w:ind w:left="426" w:hanging="284"/>
        <w:rPr>
          <w:lang w:val="en-GB"/>
        </w:rPr>
      </w:pPr>
      <w:r w:rsidRPr="00965724">
        <w:rPr>
          <w:lang w:val="en-GB"/>
        </w:rPr>
        <w:t xml:space="preserve">E-CID </w:t>
      </w:r>
      <w:r w:rsidR="00AD0CCC" w:rsidRPr="00965724">
        <w:rPr>
          <w:lang w:val="en-GB"/>
        </w:rPr>
        <w:t>(</w:t>
      </w:r>
      <w:r w:rsidRPr="00965724">
        <w:rPr>
          <w:lang w:val="en-GB"/>
        </w:rPr>
        <w:t>Rel-9</w:t>
      </w:r>
      <w:r w:rsidR="000470C7" w:rsidRPr="00965724">
        <w:rPr>
          <w:lang w:val="en-GB"/>
        </w:rPr>
        <w:t xml:space="preserve"> / Rel-13</w:t>
      </w:r>
      <w:r w:rsidR="001E4497" w:rsidRPr="00965724">
        <w:rPr>
          <w:lang w:val="en-GB"/>
        </w:rPr>
        <w:t xml:space="preserve"> / Rel-14</w:t>
      </w:r>
      <w:r w:rsidR="000470C7" w:rsidRPr="00965724">
        <w:rPr>
          <w:lang w:val="en-GB"/>
        </w:rPr>
        <w:t>)</w:t>
      </w:r>
    </w:p>
    <w:p w14:paraId="30EC68FD" w14:textId="65718137" w:rsidR="00AE661E" w:rsidRPr="00965724" w:rsidRDefault="0028748C" w:rsidP="00677CB1">
      <w:pPr>
        <w:numPr>
          <w:ilvl w:val="0"/>
          <w:numId w:val="6"/>
        </w:numPr>
        <w:tabs>
          <w:tab w:val="clear" w:pos="720"/>
        </w:tabs>
        <w:spacing w:after="120"/>
        <w:ind w:left="426" w:hanging="284"/>
        <w:rPr>
          <w:lang w:val="en-GB"/>
        </w:rPr>
      </w:pPr>
      <w:r w:rsidRPr="00965724">
        <w:rPr>
          <w:lang w:val="en-GB"/>
        </w:rPr>
        <w:t>AoA</w:t>
      </w:r>
      <w:r w:rsidR="00AD0CCC" w:rsidRPr="00965724">
        <w:rPr>
          <w:lang w:val="en-GB"/>
        </w:rPr>
        <w:t xml:space="preserve"> </w:t>
      </w:r>
      <w:r w:rsidRPr="00965724">
        <w:rPr>
          <w:lang w:val="en-GB"/>
        </w:rPr>
        <w:t>(Rel-9)</w:t>
      </w:r>
    </w:p>
    <w:p w14:paraId="788476D7" w14:textId="4D7B2FE6" w:rsidR="00AE661E" w:rsidRPr="00965724" w:rsidRDefault="0028748C" w:rsidP="00677CB1">
      <w:pPr>
        <w:numPr>
          <w:ilvl w:val="0"/>
          <w:numId w:val="6"/>
        </w:numPr>
        <w:tabs>
          <w:tab w:val="clear" w:pos="720"/>
        </w:tabs>
        <w:spacing w:after="120"/>
        <w:ind w:left="426" w:hanging="284"/>
        <w:rPr>
          <w:lang w:val="en-GB"/>
        </w:rPr>
      </w:pPr>
      <w:r w:rsidRPr="00965724">
        <w:rPr>
          <w:lang w:val="en-GB"/>
        </w:rPr>
        <w:t>OTDOA (Rel-9</w:t>
      </w:r>
      <w:r w:rsidR="00AD0CCC" w:rsidRPr="00965724">
        <w:rPr>
          <w:lang w:val="en-GB"/>
        </w:rPr>
        <w:t xml:space="preserve"> / Rel-14</w:t>
      </w:r>
      <w:r w:rsidRPr="00965724">
        <w:rPr>
          <w:lang w:val="en-GB"/>
        </w:rPr>
        <w:t>)</w:t>
      </w:r>
    </w:p>
    <w:p w14:paraId="0CD01A82" w14:textId="1A209159" w:rsidR="00AE661E" w:rsidRPr="00965724" w:rsidRDefault="0028748C" w:rsidP="00677CB1">
      <w:pPr>
        <w:numPr>
          <w:ilvl w:val="0"/>
          <w:numId w:val="6"/>
        </w:numPr>
        <w:tabs>
          <w:tab w:val="clear" w:pos="720"/>
        </w:tabs>
        <w:spacing w:after="120"/>
        <w:ind w:left="426" w:hanging="284"/>
        <w:rPr>
          <w:lang w:val="en-GB"/>
        </w:rPr>
      </w:pPr>
      <w:r w:rsidRPr="00965724">
        <w:rPr>
          <w:lang w:val="en-GB"/>
        </w:rPr>
        <w:t>UTDOA (Rel-11)</w:t>
      </w:r>
    </w:p>
    <w:p w14:paraId="5D4EBB1C" w14:textId="00308C58" w:rsidR="009C4066" w:rsidRPr="00965724" w:rsidRDefault="00AD0CCC" w:rsidP="009C4066">
      <w:pPr>
        <w:rPr>
          <w:lang w:val="en-GB"/>
        </w:rPr>
      </w:pPr>
      <w:r w:rsidRPr="00965724">
        <w:rPr>
          <w:lang w:val="en-GB"/>
        </w:rPr>
        <w:t>The scope of RRM requirements</w:t>
      </w:r>
      <w:r w:rsidR="00C1552B" w:rsidRPr="00965724">
        <w:rPr>
          <w:lang w:val="en-GB"/>
        </w:rPr>
        <w:t>, i.e. most relevant RRM requirements,</w:t>
      </w:r>
      <w:r w:rsidRPr="00965724">
        <w:rPr>
          <w:lang w:val="en-GB"/>
        </w:rPr>
        <w:t xml:space="preserve"> for these positioning methods is analysed in the following. </w:t>
      </w:r>
    </w:p>
    <w:p w14:paraId="56965A2D" w14:textId="4255ADBF" w:rsidR="00AD0CCC" w:rsidRPr="00965724" w:rsidRDefault="00AD0CCC" w:rsidP="00AD0CCC">
      <w:pPr>
        <w:pStyle w:val="RAN4H2"/>
        <w:rPr>
          <w:lang w:val="en-GB"/>
        </w:rPr>
      </w:pPr>
      <w:r w:rsidRPr="00965724">
        <w:rPr>
          <w:lang w:val="en-GB"/>
        </w:rPr>
        <w:t>Enhanced Cell ID (E-CID)</w:t>
      </w:r>
    </w:p>
    <w:p w14:paraId="0A5926F7" w14:textId="4F106900" w:rsidR="00D06C30" w:rsidRPr="00965724" w:rsidRDefault="00AD0CCC" w:rsidP="00AD0CCC">
      <w:pPr>
        <w:rPr>
          <w:lang w:val="en-GB"/>
        </w:rPr>
      </w:pPr>
      <w:r w:rsidRPr="00965724">
        <w:rPr>
          <w:lang w:val="en-GB"/>
        </w:rPr>
        <w:t xml:space="preserve">E-CID has been </w:t>
      </w:r>
      <w:r w:rsidR="00DF467E" w:rsidRPr="00965724">
        <w:rPr>
          <w:lang w:val="en-GB"/>
        </w:rPr>
        <w:t>introduced</w:t>
      </w:r>
      <w:r w:rsidRPr="00965724">
        <w:rPr>
          <w:lang w:val="en-GB"/>
        </w:rPr>
        <w:t xml:space="preserve"> in Rel-9 for plain LTE</w:t>
      </w:r>
      <w:r w:rsidR="0050067F" w:rsidRPr="00965724">
        <w:rPr>
          <w:lang w:val="en-GB"/>
        </w:rPr>
        <w:t xml:space="preserve"> in RRC_CONNECTED state</w:t>
      </w:r>
      <w:r w:rsidRPr="00965724">
        <w:rPr>
          <w:lang w:val="en-GB"/>
        </w:rPr>
        <w:t>.</w:t>
      </w:r>
      <w:r w:rsidR="00D06C30" w:rsidRPr="00965724">
        <w:rPr>
          <w:lang w:val="en-GB"/>
        </w:rPr>
        <w:t xml:space="preserve"> </w:t>
      </w:r>
      <w:r w:rsidR="0050067F" w:rsidRPr="00965724">
        <w:rPr>
          <w:lang w:val="en-GB"/>
        </w:rPr>
        <w:t>This positioning method</w:t>
      </w:r>
      <w:r w:rsidR="00D06C30" w:rsidRPr="00965724">
        <w:rPr>
          <w:lang w:val="en-GB"/>
        </w:rPr>
        <w:t xml:space="preserve"> makes use of the reported downlink measurements for</w:t>
      </w:r>
    </w:p>
    <w:p w14:paraId="4F9E9F27" w14:textId="47E3C6CE" w:rsidR="00D06C30" w:rsidRPr="00965724" w:rsidRDefault="00D06C30" w:rsidP="00677CB1">
      <w:pPr>
        <w:pStyle w:val="ListParagraph"/>
        <w:numPr>
          <w:ilvl w:val="0"/>
          <w:numId w:val="7"/>
        </w:numPr>
        <w:ind w:left="426" w:hanging="284"/>
        <w:rPr>
          <w:lang w:val="en-GB"/>
        </w:rPr>
      </w:pPr>
      <w:r w:rsidRPr="00965724">
        <w:rPr>
          <w:lang w:val="en-GB"/>
        </w:rPr>
        <w:t>UE RX-TX time difference</w:t>
      </w:r>
      <w:r w:rsidR="00F037BF" w:rsidRPr="00965724">
        <w:rPr>
          <w:lang w:val="en-GB"/>
        </w:rPr>
        <w:t xml:space="preserve"> (</w:t>
      </w:r>
      <w:r w:rsidR="00603DA1" w:rsidRPr="00965724">
        <w:rPr>
          <w:lang w:val="en-GB"/>
        </w:rPr>
        <w:t xml:space="preserve">i.e. the difference between time of reception of DL radio frame #i and time of transmission of UL radio frame #i at UE, </w:t>
      </w:r>
      <w:r w:rsidR="00F037BF" w:rsidRPr="00965724">
        <w:rPr>
          <w:lang w:val="en-GB"/>
        </w:rPr>
        <w:t>measured from the Pcell in case of DC)</w:t>
      </w:r>
      <w:r w:rsidRPr="00965724">
        <w:rPr>
          <w:lang w:val="en-GB"/>
        </w:rPr>
        <w:t>,</w:t>
      </w:r>
    </w:p>
    <w:p w14:paraId="78F4EB17" w14:textId="0EAF588F" w:rsidR="00D06C30" w:rsidRPr="00965724" w:rsidRDefault="00D06C30" w:rsidP="00677CB1">
      <w:pPr>
        <w:pStyle w:val="ListParagraph"/>
        <w:numPr>
          <w:ilvl w:val="0"/>
          <w:numId w:val="7"/>
        </w:numPr>
        <w:ind w:left="426" w:hanging="284"/>
        <w:rPr>
          <w:lang w:val="en-GB"/>
        </w:rPr>
      </w:pPr>
      <w:r w:rsidRPr="00965724">
        <w:rPr>
          <w:lang w:val="en-GB"/>
        </w:rPr>
        <w:t xml:space="preserve">RSRP and </w:t>
      </w:r>
    </w:p>
    <w:p w14:paraId="3E6E83F1" w14:textId="5D10A530" w:rsidR="00603DA1" w:rsidRPr="00965724" w:rsidRDefault="00D06C30" w:rsidP="00677CB1">
      <w:pPr>
        <w:pStyle w:val="ListParagraph"/>
        <w:numPr>
          <w:ilvl w:val="0"/>
          <w:numId w:val="7"/>
        </w:numPr>
        <w:ind w:left="426" w:hanging="284"/>
        <w:rPr>
          <w:lang w:val="en-GB"/>
        </w:rPr>
      </w:pPr>
      <w:r w:rsidRPr="00965724">
        <w:rPr>
          <w:lang w:val="en-GB"/>
        </w:rPr>
        <w:t xml:space="preserve">RSRQ </w:t>
      </w:r>
    </w:p>
    <w:p w14:paraId="6BF7488F" w14:textId="10A2539E" w:rsidR="00AD0CCC" w:rsidRPr="00965724" w:rsidRDefault="00D06C30" w:rsidP="00D06C30">
      <w:pPr>
        <w:rPr>
          <w:lang w:val="en-GB"/>
        </w:rPr>
      </w:pPr>
      <w:r w:rsidRPr="00965724">
        <w:rPr>
          <w:lang w:val="en-GB"/>
        </w:rPr>
        <w:t>for the serving cell</w:t>
      </w:r>
      <w:r w:rsidR="00F1065A" w:rsidRPr="00965724">
        <w:rPr>
          <w:lang w:val="en-GB"/>
        </w:rPr>
        <w:t>, the latter two based on the CRS.</w:t>
      </w:r>
      <w:r w:rsidRPr="00965724">
        <w:rPr>
          <w:lang w:val="en-GB"/>
        </w:rPr>
        <w:t xml:space="preserve"> TS 36.133 </w:t>
      </w:r>
      <w:r w:rsidR="00F037BF" w:rsidRPr="00965724">
        <w:rPr>
          <w:lang w:val="en-GB"/>
        </w:rPr>
        <w:t xml:space="preserve">subclause </w:t>
      </w:r>
      <w:r w:rsidR="00C423CA" w:rsidRPr="00965724">
        <w:rPr>
          <w:lang w:val="en-GB"/>
        </w:rPr>
        <w:t xml:space="preserve">8.1.2.7 </w:t>
      </w:r>
      <w:r w:rsidRPr="00965724">
        <w:rPr>
          <w:lang w:val="en-GB"/>
        </w:rPr>
        <w:t>specifies the physical layer measurement period</w:t>
      </w:r>
      <w:r w:rsidR="00DF467E" w:rsidRPr="00965724">
        <w:rPr>
          <w:lang w:val="en-GB"/>
        </w:rPr>
        <w:t xml:space="preserve"> for UE RX-TX time difference </w:t>
      </w:r>
      <w:r w:rsidR="00733223" w:rsidRPr="00965724">
        <w:rPr>
          <w:lang w:val="en-GB"/>
        </w:rPr>
        <w:t xml:space="preserve">together with that for </w:t>
      </w:r>
      <w:r w:rsidR="00615DC9" w:rsidRPr="00965724">
        <w:rPr>
          <w:lang w:val="en-GB"/>
        </w:rPr>
        <w:t xml:space="preserve">intra-frequency </w:t>
      </w:r>
      <w:r w:rsidR="00DF467E" w:rsidRPr="00965724">
        <w:rPr>
          <w:lang w:val="en-GB"/>
        </w:rPr>
        <w:t>RSRP</w:t>
      </w:r>
      <w:r w:rsidR="000C21CB" w:rsidRPr="00965724">
        <w:rPr>
          <w:lang w:val="en-GB"/>
        </w:rPr>
        <w:t xml:space="preserve"> / </w:t>
      </w:r>
      <w:r w:rsidR="00DF467E" w:rsidRPr="00965724">
        <w:rPr>
          <w:lang w:val="en-GB"/>
        </w:rPr>
        <w:t xml:space="preserve">RSRQ. In both cases, the measurement period depends on whether DRX is used </w:t>
      </w:r>
      <w:r w:rsidR="007A61EA" w:rsidRPr="00965724">
        <w:rPr>
          <w:lang w:val="en-GB"/>
        </w:rPr>
        <w:t>o</w:t>
      </w:r>
      <w:r w:rsidR="00DF467E" w:rsidRPr="00965724">
        <w:rPr>
          <w:lang w:val="en-GB"/>
        </w:rPr>
        <w:t>r eDRX is used</w:t>
      </w:r>
      <w:r w:rsidR="007A61EA" w:rsidRPr="00965724">
        <w:rPr>
          <w:lang w:val="en-GB"/>
        </w:rPr>
        <w:t>, t</w:t>
      </w:r>
      <w:r w:rsidR="00DF467E" w:rsidRPr="00965724">
        <w:rPr>
          <w:lang w:val="en-GB"/>
        </w:rPr>
        <w:t xml:space="preserve">he eDRX case </w:t>
      </w:r>
      <w:r w:rsidR="007A61EA" w:rsidRPr="00965724">
        <w:rPr>
          <w:lang w:val="en-GB"/>
        </w:rPr>
        <w:t>being</w:t>
      </w:r>
      <w:r w:rsidR="00DF467E" w:rsidRPr="00965724">
        <w:rPr>
          <w:lang w:val="en-GB"/>
        </w:rPr>
        <w:t xml:space="preserve"> added in Rel-13</w:t>
      </w:r>
      <w:r w:rsidR="00C05473" w:rsidRPr="00965724">
        <w:rPr>
          <w:lang w:val="en-GB"/>
        </w:rPr>
        <w:t>.</w:t>
      </w:r>
      <w:r w:rsidR="00DF467E" w:rsidRPr="00965724">
        <w:rPr>
          <w:lang w:val="en-GB"/>
        </w:rPr>
        <w:t xml:space="preserve"> Table 1 depicts </w:t>
      </w:r>
      <w:r w:rsidR="00615DC9" w:rsidRPr="00965724">
        <w:rPr>
          <w:lang w:val="en-GB"/>
        </w:rPr>
        <w:t xml:space="preserve">for FDD </w:t>
      </w:r>
      <w:r w:rsidR="00DF467E" w:rsidRPr="00965724">
        <w:rPr>
          <w:lang w:val="en-GB"/>
        </w:rPr>
        <w:t>the L1 measurement period</w:t>
      </w:r>
      <w:r w:rsidR="00F037BF" w:rsidRPr="00965724">
        <w:rPr>
          <w:lang w:val="en-GB"/>
        </w:rPr>
        <w:t xml:space="preserve"> </w:t>
      </w:r>
      <w:r w:rsidR="00615DC9" w:rsidRPr="00965724">
        <w:rPr>
          <w:lang w:val="en-GB"/>
        </w:rPr>
        <w:t>for UE RX-TX time difference</w:t>
      </w:r>
      <w:r w:rsidR="00F037BF" w:rsidRPr="00965724">
        <w:rPr>
          <w:lang w:val="en-GB"/>
        </w:rPr>
        <w:t xml:space="preserve"> </w:t>
      </w:r>
      <w:r w:rsidR="00733223" w:rsidRPr="00965724">
        <w:rPr>
          <w:lang w:val="en-GB"/>
        </w:rPr>
        <w:t>(taken from TS 36.133, Tables 8.1.2.7.1-1 and 8.1.2.7.1-2)</w:t>
      </w:r>
      <w:r w:rsidR="00615DC9" w:rsidRPr="00965724">
        <w:rPr>
          <w:lang w:val="en-GB"/>
        </w:rPr>
        <w:t xml:space="preserve"> and for RSRP/RSRQ (taken from TS 36.133 Tables 8.1.2.2.1.2-1 and </w:t>
      </w:r>
      <w:r w:rsidR="00615DC9" w:rsidRPr="00965724">
        <w:rPr>
          <w:snapToGrid w:val="0"/>
          <w:lang w:val="en-GB"/>
        </w:rPr>
        <w:t>Table 8.1.2.2.1.2-1A).</w:t>
      </w:r>
    </w:p>
    <w:p w14:paraId="4E22E7A0" w14:textId="0C67F857" w:rsidR="00F037BF" w:rsidRPr="00965724" w:rsidRDefault="00F037BF" w:rsidP="00F037BF">
      <w:pPr>
        <w:pStyle w:val="Caption"/>
        <w:rPr>
          <w:lang w:val="en-GB"/>
        </w:rPr>
      </w:pPr>
      <w:r w:rsidRPr="00965724">
        <w:rPr>
          <w:lang w:val="en-GB"/>
        </w:rPr>
        <w:t xml:space="preserve">Table </w:t>
      </w:r>
      <w:r w:rsidRPr="00965724">
        <w:rPr>
          <w:noProof/>
          <w:lang w:val="en-GB"/>
        </w:rPr>
        <w:fldChar w:fldCharType="begin"/>
      </w:r>
      <w:r w:rsidRPr="00965724">
        <w:rPr>
          <w:noProof/>
          <w:lang w:val="en-GB"/>
        </w:rPr>
        <w:instrText xml:space="preserve"> SEQ Table \* ARABIC </w:instrText>
      </w:r>
      <w:r w:rsidRPr="00965724">
        <w:rPr>
          <w:noProof/>
          <w:lang w:val="en-GB"/>
        </w:rPr>
        <w:fldChar w:fldCharType="separate"/>
      </w:r>
      <w:r w:rsidRPr="00965724">
        <w:rPr>
          <w:noProof/>
          <w:lang w:val="en-GB"/>
        </w:rPr>
        <w:t>1</w:t>
      </w:r>
      <w:r w:rsidRPr="00965724">
        <w:rPr>
          <w:noProof/>
          <w:lang w:val="en-GB"/>
        </w:rPr>
        <w:fldChar w:fldCharType="end"/>
      </w:r>
      <w:r w:rsidRPr="00965724">
        <w:rPr>
          <w:lang w:val="en-GB"/>
        </w:rPr>
        <w:t>: Measurement period for E-CID</w:t>
      </w:r>
      <w:r w:rsidR="007A61EA" w:rsidRPr="00965724">
        <w:rPr>
          <w:lang w:val="en-GB"/>
        </w:rPr>
        <w:t xml:space="preserve"> UE RX-TX time difference and ECID RSRP / RSRQ</w:t>
      </w:r>
      <w:r w:rsidRPr="00965724">
        <w:rPr>
          <w:lang w:val="en-GB"/>
        </w:rPr>
        <w:t>.</w:t>
      </w:r>
    </w:p>
    <w:tbl>
      <w:tblPr>
        <w:tblStyle w:val="TableGrid"/>
        <w:tblW w:w="0" w:type="auto"/>
        <w:tblInd w:w="137" w:type="dxa"/>
        <w:tblLook w:val="04A0" w:firstRow="1" w:lastRow="0" w:firstColumn="1" w:lastColumn="0" w:noHBand="0" w:noVBand="1"/>
      </w:tblPr>
      <w:tblGrid>
        <w:gridCol w:w="3351"/>
        <w:gridCol w:w="2744"/>
        <w:gridCol w:w="2977"/>
      </w:tblGrid>
      <w:tr w:rsidR="00DF467E" w:rsidRPr="00965724" w14:paraId="61F350EF" w14:textId="327A0CCD" w:rsidTr="00F037BF">
        <w:tc>
          <w:tcPr>
            <w:tcW w:w="3351" w:type="dxa"/>
          </w:tcPr>
          <w:p w14:paraId="3814D38F" w14:textId="4DA6C989" w:rsidR="00DF467E" w:rsidRPr="00965724" w:rsidRDefault="00DF467E" w:rsidP="00BB1E43">
            <w:pPr>
              <w:spacing w:after="60"/>
              <w:rPr>
                <w:b/>
                <w:lang w:val="en-GB"/>
              </w:rPr>
            </w:pPr>
            <w:r w:rsidRPr="00965724">
              <w:rPr>
                <w:b/>
                <w:lang w:val="en-GB"/>
              </w:rPr>
              <w:t>Condition</w:t>
            </w:r>
          </w:p>
        </w:tc>
        <w:tc>
          <w:tcPr>
            <w:tcW w:w="2744" w:type="dxa"/>
          </w:tcPr>
          <w:p w14:paraId="3ABDDCCA" w14:textId="135A53D2" w:rsidR="00DF467E" w:rsidRPr="00965724" w:rsidRDefault="00DF467E" w:rsidP="00BB1E43">
            <w:pPr>
              <w:spacing w:after="60"/>
              <w:jc w:val="center"/>
              <w:rPr>
                <w:b/>
                <w:lang w:val="en-GB"/>
              </w:rPr>
            </w:pPr>
            <w:r w:rsidRPr="00965724">
              <w:rPr>
                <w:b/>
                <w:lang w:val="en-GB"/>
              </w:rPr>
              <w:t>Measurement period</w:t>
            </w:r>
          </w:p>
          <w:p w14:paraId="1204EC8B" w14:textId="3A21B8DE" w:rsidR="00DF467E" w:rsidRPr="00965724" w:rsidRDefault="00DF467E" w:rsidP="00BB1E43">
            <w:pPr>
              <w:spacing w:after="60"/>
              <w:jc w:val="center"/>
              <w:rPr>
                <w:b/>
                <w:lang w:val="en-GB"/>
              </w:rPr>
            </w:pPr>
            <w:r w:rsidRPr="00965724">
              <w:rPr>
                <w:b/>
                <w:lang w:val="en-GB"/>
              </w:rPr>
              <w:t>UE RX-TX time difference</w:t>
            </w:r>
          </w:p>
        </w:tc>
        <w:tc>
          <w:tcPr>
            <w:tcW w:w="2977" w:type="dxa"/>
          </w:tcPr>
          <w:p w14:paraId="7E3C3E7D" w14:textId="77777777" w:rsidR="00DF467E" w:rsidRPr="00965724" w:rsidRDefault="00DF467E" w:rsidP="00BB1E43">
            <w:pPr>
              <w:spacing w:after="60"/>
              <w:jc w:val="center"/>
              <w:rPr>
                <w:b/>
                <w:lang w:val="en-GB"/>
              </w:rPr>
            </w:pPr>
            <w:r w:rsidRPr="00965724">
              <w:rPr>
                <w:b/>
                <w:lang w:val="en-GB"/>
              </w:rPr>
              <w:t xml:space="preserve">Measurement period </w:t>
            </w:r>
          </w:p>
          <w:p w14:paraId="0F49D045" w14:textId="08AB9117" w:rsidR="00DF467E" w:rsidRPr="00965724" w:rsidRDefault="00DF467E" w:rsidP="00BB1E43">
            <w:pPr>
              <w:spacing w:after="60"/>
              <w:jc w:val="center"/>
              <w:rPr>
                <w:b/>
                <w:lang w:val="en-GB"/>
              </w:rPr>
            </w:pPr>
            <w:r w:rsidRPr="00965724">
              <w:rPr>
                <w:b/>
                <w:lang w:val="en-GB"/>
              </w:rPr>
              <w:t>RSRP / RSRQ</w:t>
            </w:r>
          </w:p>
        </w:tc>
      </w:tr>
      <w:tr w:rsidR="00DF467E" w:rsidRPr="00965724" w14:paraId="469986E5" w14:textId="1DC79899" w:rsidTr="00F037BF">
        <w:tc>
          <w:tcPr>
            <w:tcW w:w="3351" w:type="dxa"/>
          </w:tcPr>
          <w:p w14:paraId="4E74C2C1" w14:textId="0B05F051" w:rsidR="00DF467E" w:rsidRPr="00965724" w:rsidRDefault="00B01E48" w:rsidP="00DF467E">
            <w:pPr>
              <w:spacing w:after="60"/>
              <w:rPr>
                <w:rFonts w:cs="Times New Roman"/>
                <w:color w:val="000000" w:themeColor="text1"/>
                <w:lang w:val="en-GB"/>
              </w:rPr>
            </w:pPr>
            <w:r w:rsidRPr="00965724">
              <w:rPr>
                <w:rFonts w:cs="Times New Roman"/>
                <w:color w:val="000000" w:themeColor="text1"/>
                <w:kern w:val="24"/>
                <w:szCs w:val="20"/>
                <w:lang w:val="en-GB"/>
              </w:rPr>
              <w:t xml:space="preserve">RRC connected, </w:t>
            </w:r>
            <w:r w:rsidR="00DF467E" w:rsidRPr="00965724">
              <w:rPr>
                <w:rFonts w:cs="Times New Roman"/>
                <w:bCs/>
                <w:color w:val="000000" w:themeColor="text1"/>
                <w:kern w:val="24"/>
                <w:szCs w:val="20"/>
                <w:lang w:val="en-GB"/>
              </w:rPr>
              <w:t>no DRX used</w:t>
            </w:r>
          </w:p>
        </w:tc>
        <w:tc>
          <w:tcPr>
            <w:tcW w:w="2744" w:type="dxa"/>
          </w:tcPr>
          <w:p w14:paraId="39D54A8B" w14:textId="6BDF878F" w:rsidR="00DF467E" w:rsidRPr="00965724" w:rsidRDefault="00DF467E" w:rsidP="00DF467E">
            <w:pPr>
              <w:spacing w:after="60"/>
              <w:jc w:val="center"/>
              <w:rPr>
                <w:rFonts w:cs="Times New Roman"/>
                <w:color w:val="000000" w:themeColor="text1"/>
                <w:lang w:val="en-GB"/>
              </w:rPr>
            </w:pPr>
            <w:r w:rsidRPr="00965724">
              <w:rPr>
                <w:rFonts w:cs="Times New Roman"/>
                <w:bCs/>
                <w:color w:val="000000" w:themeColor="text1"/>
                <w:kern w:val="24"/>
                <w:szCs w:val="20"/>
                <w:lang w:val="en-GB"/>
              </w:rPr>
              <w:t>200 ms</w:t>
            </w:r>
          </w:p>
        </w:tc>
        <w:tc>
          <w:tcPr>
            <w:tcW w:w="2977" w:type="dxa"/>
          </w:tcPr>
          <w:p w14:paraId="0D35DB89" w14:textId="3356AFEE" w:rsidR="00DF467E" w:rsidRPr="00965724" w:rsidRDefault="00DF467E" w:rsidP="00DF467E">
            <w:pPr>
              <w:spacing w:after="60"/>
              <w:jc w:val="center"/>
              <w:rPr>
                <w:rFonts w:cs="Times New Roman"/>
                <w:bCs/>
                <w:color w:val="000000" w:themeColor="text1"/>
                <w:kern w:val="24"/>
                <w:szCs w:val="20"/>
                <w:lang w:val="en-GB"/>
              </w:rPr>
            </w:pPr>
            <w:r w:rsidRPr="00965724">
              <w:rPr>
                <w:rFonts w:cs="Times New Roman"/>
                <w:bCs/>
                <w:color w:val="000000" w:themeColor="text1"/>
                <w:kern w:val="24"/>
                <w:szCs w:val="20"/>
                <w:lang w:val="en-GB"/>
              </w:rPr>
              <w:t>200 ms</w:t>
            </w:r>
          </w:p>
        </w:tc>
      </w:tr>
      <w:tr w:rsidR="00DF467E" w:rsidRPr="00965724" w14:paraId="0F42C3BC" w14:textId="6633C1DA" w:rsidTr="00F037BF">
        <w:tc>
          <w:tcPr>
            <w:tcW w:w="3351" w:type="dxa"/>
          </w:tcPr>
          <w:p w14:paraId="0AD8D536" w14:textId="6F7A81E1" w:rsidR="00DF467E" w:rsidRPr="00965724" w:rsidRDefault="00DF467E" w:rsidP="00DF467E">
            <w:pPr>
              <w:spacing w:after="60"/>
              <w:rPr>
                <w:rFonts w:cs="Times New Roman"/>
                <w:color w:val="000000" w:themeColor="text1"/>
                <w:lang w:val="en-GB"/>
              </w:rPr>
            </w:pPr>
            <w:r w:rsidRPr="00965724">
              <w:rPr>
                <w:rFonts w:cs="Times New Roman"/>
                <w:color w:val="000000" w:themeColor="text1"/>
                <w:kern w:val="24"/>
                <w:szCs w:val="20"/>
                <w:lang w:val="en-GB"/>
              </w:rPr>
              <w:t>RRC connected, DRX used</w:t>
            </w:r>
          </w:p>
        </w:tc>
        <w:tc>
          <w:tcPr>
            <w:tcW w:w="2744" w:type="dxa"/>
          </w:tcPr>
          <w:p w14:paraId="3B78402D" w14:textId="0581DA01" w:rsidR="00DF467E" w:rsidRPr="00965724" w:rsidRDefault="00DF467E" w:rsidP="00DF467E">
            <w:pPr>
              <w:spacing w:after="60"/>
              <w:jc w:val="center"/>
              <w:rPr>
                <w:rFonts w:cs="Times New Roman"/>
                <w:color w:val="000000" w:themeColor="text1"/>
                <w:lang w:val="en-GB"/>
              </w:rPr>
            </w:pPr>
            <w:r w:rsidRPr="00965724">
              <w:rPr>
                <w:rFonts w:cs="Times New Roman"/>
                <w:color w:val="000000" w:themeColor="text1"/>
                <w:kern w:val="24"/>
                <w:szCs w:val="20"/>
                <w:lang w:val="en-GB"/>
              </w:rPr>
              <w:t>5 DRX cycles</w:t>
            </w:r>
          </w:p>
        </w:tc>
        <w:tc>
          <w:tcPr>
            <w:tcW w:w="2977" w:type="dxa"/>
          </w:tcPr>
          <w:p w14:paraId="6AA0B30A" w14:textId="5B05DC59" w:rsidR="00DF467E" w:rsidRPr="00965724" w:rsidRDefault="00DF467E" w:rsidP="00DF467E">
            <w:pPr>
              <w:spacing w:after="60"/>
              <w:jc w:val="center"/>
              <w:rPr>
                <w:rFonts w:cs="Times New Roman"/>
                <w:color w:val="000000" w:themeColor="text1"/>
                <w:kern w:val="24"/>
                <w:szCs w:val="20"/>
                <w:lang w:val="en-GB"/>
              </w:rPr>
            </w:pPr>
            <w:r w:rsidRPr="00965724">
              <w:rPr>
                <w:rFonts w:cs="Times New Roman"/>
                <w:color w:val="000000" w:themeColor="text1"/>
                <w:kern w:val="24"/>
                <w:szCs w:val="20"/>
                <w:lang w:val="en-GB"/>
              </w:rPr>
              <w:t>20, 25, 40 DRX cycles</w:t>
            </w:r>
            <w:r w:rsidR="00433560" w:rsidRPr="00965724">
              <w:rPr>
                <w:rFonts w:cs="Times New Roman"/>
                <w:color w:val="000000" w:themeColor="text1"/>
                <w:kern w:val="24"/>
                <w:szCs w:val="20"/>
                <w:lang w:val="en-GB"/>
              </w:rPr>
              <w:t xml:space="preserve"> depending on DRX cycle length</w:t>
            </w:r>
          </w:p>
        </w:tc>
      </w:tr>
      <w:tr w:rsidR="00DF467E" w:rsidRPr="00965724" w14:paraId="468F6D2F" w14:textId="32018796" w:rsidTr="00F037BF">
        <w:tc>
          <w:tcPr>
            <w:tcW w:w="3351" w:type="dxa"/>
          </w:tcPr>
          <w:p w14:paraId="0F5BBE6B" w14:textId="21835617" w:rsidR="00DF467E" w:rsidRPr="00965724" w:rsidRDefault="00DF467E" w:rsidP="00DF467E">
            <w:pPr>
              <w:spacing w:after="60"/>
              <w:rPr>
                <w:rFonts w:cs="Times New Roman"/>
                <w:color w:val="000000" w:themeColor="text1"/>
                <w:lang w:val="en-GB"/>
              </w:rPr>
            </w:pPr>
            <w:r w:rsidRPr="00965724">
              <w:rPr>
                <w:rFonts w:cs="Times New Roman"/>
                <w:color w:val="000000" w:themeColor="text1"/>
                <w:kern w:val="24"/>
                <w:szCs w:val="20"/>
                <w:lang w:val="en-GB"/>
              </w:rPr>
              <w:t>RRC connected, eDRX_CONN used</w:t>
            </w:r>
          </w:p>
        </w:tc>
        <w:tc>
          <w:tcPr>
            <w:tcW w:w="2744" w:type="dxa"/>
          </w:tcPr>
          <w:p w14:paraId="4DA4CE69" w14:textId="2E7842D4" w:rsidR="00DF467E" w:rsidRPr="00965724" w:rsidRDefault="00DF467E" w:rsidP="00DF467E">
            <w:pPr>
              <w:spacing w:after="60"/>
              <w:jc w:val="center"/>
              <w:rPr>
                <w:rFonts w:cs="Times New Roman"/>
                <w:color w:val="000000" w:themeColor="text1"/>
                <w:lang w:val="en-GB"/>
              </w:rPr>
            </w:pPr>
            <w:r w:rsidRPr="00965724">
              <w:rPr>
                <w:rFonts w:cs="Times New Roman"/>
                <w:color w:val="000000" w:themeColor="text1"/>
                <w:kern w:val="24"/>
                <w:szCs w:val="20"/>
                <w:lang w:val="en-GB"/>
              </w:rPr>
              <w:t>5 eDRX CONN cycles</w:t>
            </w:r>
          </w:p>
        </w:tc>
        <w:tc>
          <w:tcPr>
            <w:tcW w:w="2977" w:type="dxa"/>
          </w:tcPr>
          <w:p w14:paraId="7FBB501E" w14:textId="0AF5204A" w:rsidR="00DF467E" w:rsidRPr="00965724" w:rsidRDefault="00DF467E" w:rsidP="00DF467E">
            <w:pPr>
              <w:spacing w:after="60"/>
              <w:jc w:val="center"/>
              <w:rPr>
                <w:rFonts w:cs="Times New Roman"/>
                <w:color w:val="000000" w:themeColor="text1"/>
                <w:kern w:val="24"/>
                <w:szCs w:val="20"/>
                <w:lang w:val="en-GB"/>
              </w:rPr>
            </w:pPr>
            <w:r w:rsidRPr="00965724">
              <w:rPr>
                <w:rFonts w:cs="Times New Roman"/>
                <w:color w:val="000000" w:themeColor="text1"/>
                <w:kern w:val="24"/>
                <w:szCs w:val="20"/>
                <w:lang w:val="en-GB"/>
              </w:rPr>
              <w:t>20 eDRX_CONN cycles</w:t>
            </w:r>
          </w:p>
        </w:tc>
      </w:tr>
    </w:tbl>
    <w:p w14:paraId="4430C8D9" w14:textId="77777777" w:rsidR="00DF467E" w:rsidRPr="00965724" w:rsidRDefault="00DF467E" w:rsidP="00D06C30">
      <w:pPr>
        <w:rPr>
          <w:lang w:val="en-GB"/>
        </w:rPr>
      </w:pPr>
    </w:p>
    <w:p w14:paraId="6A5C5C73" w14:textId="7A6DBAA4" w:rsidR="00DF467E" w:rsidRPr="00965724" w:rsidRDefault="00DF467E" w:rsidP="00D06C30">
      <w:pPr>
        <w:rPr>
          <w:lang w:val="en-GB"/>
        </w:rPr>
      </w:pPr>
      <w:r w:rsidRPr="00965724">
        <w:rPr>
          <w:lang w:val="en-GB"/>
        </w:rPr>
        <w:t xml:space="preserve">The measurement accuracy is specified </w:t>
      </w:r>
      <w:r w:rsidR="00496364" w:rsidRPr="00965724">
        <w:rPr>
          <w:lang w:val="en-GB"/>
        </w:rPr>
        <w:t xml:space="preserve">for low signal-to-interference ratio </w:t>
      </w:r>
      <w:r w:rsidR="00074EEF" w:rsidRPr="00965724">
        <w:rPr>
          <w:lang w:val="en-GB"/>
        </w:rPr>
        <w:t xml:space="preserve">Ês/Iot </w:t>
      </w:r>
      <w:r w:rsidR="00496364" w:rsidRPr="00965724">
        <w:rPr>
          <w:lang w:val="en-GB"/>
        </w:rPr>
        <w:t>&gt;= -3 dB for a certain Io range</w:t>
      </w:r>
      <w:r w:rsidR="00F037BF" w:rsidRPr="00965724">
        <w:rPr>
          <w:lang w:val="en-GB"/>
        </w:rPr>
        <w:t>. For UE RX-TX time difference, the required measurement accuracy</w:t>
      </w:r>
      <w:r w:rsidR="00733223" w:rsidRPr="00965724">
        <w:rPr>
          <w:lang w:val="en-GB"/>
        </w:rPr>
        <w:t xml:space="preserve">, specified in subclause 9.1.9.1 </w:t>
      </w:r>
      <w:r w:rsidR="00F037BF" w:rsidRPr="00965724">
        <w:rPr>
          <w:lang w:val="en-GB"/>
        </w:rPr>
        <w:t>depends on the DL transmission bandwidth</w:t>
      </w:r>
      <w:r w:rsidR="00496364" w:rsidRPr="00965724">
        <w:rPr>
          <w:lang w:val="en-GB"/>
        </w:rPr>
        <w:t xml:space="preserve">, </w:t>
      </w:r>
      <w:r w:rsidR="00F037BF" w:rsidRPr="00965724">
        <w:rPr>
          <w:lang w:val="en-GB"/>
        </w:rPr>
        <w:t xml:space="preserve">as given in Table </w:t>
      </w:r>
      <w:r w:rsidR="002C20C4" w:rsidRPr="00965724">
        <w:rPr>
          <w:lang w:val="en-GB"/>
        </w:rPr>
        <w:t>2</w:t>
      </w:r>
      <w:r w:rsidR="00733223" w:rsidRPr="00965724">
        <w:rPr>
          <w:lang w:val="en-GB"/>
        </w:rPr>
        <w:t xml:space="preserve"> (taken from TS 36.133, Table 9.1.9.1-1</w:t>
      </w:r>
      <w:r w:rsidR="007A61EA" w:rsidRPr="00965724">
        <w:rPr>
          <w:lang w:val="en-GB"/>
        </w:rPr>
        <w:t>), i.e. it decreases along increased bandwidth</w:t>
      </w:r>
      <w:r w:rsidR="00BB7315" w:rsidRPr="00965724">
        <w:rPr>
          <w:lang w:val="en-GB"/>
        </w:rPr>
        <w:t>.</w:t>
      </w:r>
    </w:p>
    <w:p w14:paraId="1BFC5C32" w14:textId="10BFA5B9" w:rsidR="00F037BF" w:rsidRPr="00965724" w:rsidRDefault="00F037BF" w:rsidP="00F037BF">
      <w:pPr>
        <w:pStyle w:val="Caption"/>
        <w:rPr>
          <w:lang w:val="en-GB"/>
        </w:rPr>
      </w:pPr>
      <w:r w:rsidRPr="00965724">
        <w:rPr>
          <w:lang w:val="en-GB"/>
        </w:rPr>
        <w:t xml:space="preserve">Table </w:t>
      </w:r>
      <w:r w:rsidR="002C20C4" w:rsidRPr="00965724">
        <w:rPr>
          <w:noProof/>
          <w:lang w:val="en-GB"/>
        </w:rPr>
        <w:t>2</w:t>
      </w:r>
      <w:r w:rsidRPr="00965724">
        <w:rPr>
          <w:lang w:val="en-GB"/>
        </w:rPr>
        <w:t>: Measurement accuracy for UE RX-TX time difference.</w:t>
      </w:r>
    </w:p>
    <w:tbl>
      <w:tblPr>
        <w:tblStyle w:val="TableGrid"/>
        <w:tblW w:w="0" w:type="auto"/>
        <w:tblInd w:w="1555" w:type="dxa"/>
        <w:tblLook w:val="04A0" w:firstRow="1" w:lastRow="0" w:firstColumn="1" w:lastColumn="0" w:noHBand="0" w:noVBand="1"/>
      </w:tblPr>
      <w:tblGrid>
        <w:gridCol w:w="3969"/>
        <w:gridCol w:w="2366"/>
      </w:tblGrid>
      <w:tr w:rsidR="00F037BF" w:rsidRPr="00965724" w14:paraId="0F621BB5" w14:textId="77777777" w:rsidTr="001156CF">
        <w:tc>
          <w:tcPr>
            <w:tcW w:w="3969" w:type="dxa"/>
          </w:tcPr>
          <w:p w14:paraId="3B699C24" w14:textId="76F10B23" w:rsidR="00F037BF" w:rsidRPr="00965724" w:rsidRDefault="00F037BF" w:rsidP="00F037BF">
            <w:pPr>
              <w:spacing w:after="60"/>
              <w:rPr>
                <w:rFonts w:cs="Times New Roman"/>
                <w:b/>
                <w:color w:val="000000" w:themeColor="text1"/>
                <w:lang w:val="en-GB"/>
              </w:rPr>
            </w:pPr>
            <w:r w:rsidRPr="00965724">
              <w:rPr>
                <w:rFonts w:cs="Times New Roman"/>
                <w:b/>
                <w:bCs/>
                <w:color w:val="000000" w:themeColor="text1"/>
                <w:kern w:val="24"/>
                <w:szCs w:val="20"/>
                <w:lang w:val="en-GB"/>
              </w:rPr>
              <w:t>DL TX bandwidth (Pcell)</w:t>
            </w:r>
          </w:p>
        </w:tc>
        <w:tc>
          <w:tcPr>
            <w:tcW w:w="2366" w:type="dxa"/>
          </w:tcPr>
          <w:p w14:paraId="28FF20D4" w14:textId="1E138D75" w:rsidR="00F037BF" w:rsidRPr="00965724" w:rsidRDefault="00F037BF" w:rsidP="00F037BF">
            <w:pPr>
              <w:spacing w:after="60"/>
              <w:jc w:val="center"/>
              <w:rPr>
                <w:rFonts w:cs="Times New Roman"/>
                <w:b/>
                <w:color w:val="000000" w:themeColor="text1"/>
                <w:lang w:val="en-GB"/>
              </w:rPr>
            </w:pPr>
            <w:r w:rsidRPr="00965724">
              <w:rPr>
                <w:rFonts w:cs="Times New Roman"/>
                <w:b/>
                <w:bCs/>
                <w:color w:val="000000" w:themeColor="text1"/>
                <w:kern w:val="24"/>
                <w:szCs w:val="20"/>
                <w:lang w:val="en-GB"/>
              </w:rPr>
              <w:t>Accuracy</w:t>
            </w:r>
          </w:p>
        </w:tc>
      </w:tr>
      <w:tr w:rsidR="00F037BF" w:rsidRPr="00965724" w14:paraId="5C9AB0AE" w14:textId="77777777" w:rsidTr="001156CF">
        <w:tc>
          <w:tcPr>
            <w:tcW w:w="3969" w:type="dxa"/>
          </w:tcPr>
          <w:p w14:paraId="41CDAA2D" w14:textId="3B4AB0A6" w:rsidR="00F037BF" w:rsidRPr="00965724" w:rsidRDefault="00F037BF" w:rsidP="00F037BF">
            <w:pPr>
              <w:spacing w:after="60"/>
              <w:rPr>
                <w:rFonts w:cs="Times New Roman"/>
                <w:color w:val="000000" w:themeColor="text1"/>
                <w:lang w:val="en-GB"/>
              </w:rPr>
            </w:pPr>
            <w:r w:rsidRPr="00965724">
              <w:rPr>
                <w:rFonts w:eastAsiaTheme="minorEastAsia" w:cs="Times New Roman"/>
                <w:color w:val="000000" w:themeColor="text1"/>
                <w:kern w:val="24"/>
                <w:szCs w:val="20"/>
                <w:lang w:val="en-GB"/>
              </w:rPr>
              <w:t xml:space="preserve">1.4 MHz and higher </w:t>
            </w:r>
          </w:p>
        </w:tc>
        <w:tc>
          <w:tcPr>
            <w:tcW w:w="2366" w:type="dxa"/>
          </w:tcPr>
          <w:p w14:paraId="0A064C67" w14:textId="117E900F" w:rsidR="00F037BF" w:rsidRPr="00965724" w:rsidRDefault="00F037BF" w:rsidP="00F037BF">
            <w:pPr>
              <w:spacing w:after="60"/>
              <w:jc w:val="center"/>
              <w:rPr>
                <w:rFonts w:cs="Times New Roman"/>
                <w:color w:val="000000" w:themeColor="text1"/>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20 Ts</w:t>
            </w:r>
          </w:p>
        </w:tc>
      </w:tr>
      <w:tr w:rsidR="00F037BF" w:rsidRPr="00965724" w14:paraId="73BEBAA9" w14:textId="77777777" w:rsidTr="001156CF">
        <w:tc>
          <w:tcPr>
            <w:tcW w:w="3969" w:type="dxa"/>
          </w:tcPr>
          <w:p w14:paraId="3578D93B" w14:textId="44926BC3" w:rsidR="00F037BF" w:rsidRPr="00965724" w:rsidRDefault="00F037BF" w:rsidP="00F037BF">
            <w:pPr>
              <w:spacing w:after="60"/>
              <w:rPr>
                <w:rFonts w:cs="Times New Roman"/>
                <w:color w:val="000000" w:themeColor="text1"/>
                <w:lang w:val="en-GB"/>
              </w:rPr>
            </w:pPr>
            <w:r w:rsidRPr="00965724">
              <w:rPr>
                <w:rFonts w:eastAsiaTheme="minorEastAsia" w:cs="Times New Roman"/>
                <w:color w:val="000000" w:themeColor="text1"/>
                <w:kern w:val="24"/>
                <w:szCs w:val="20"/>
                <w:lang w:val="en-GB"/>
              </w:rPr>
              <w:t xml:space="preserve">3 MHz and higher </w:t>
            </w:r>
          </w:p>
        </w:tc>
        <w:tc>
          <w:tcPr>
            <w:tcW w:w="2366" w:type="dxa"/>
          </w:tcPr>
          <w:p w14:paraId="783273FD" w14:textId="7B196883" w:rsidR="00F037BF" w:rsidRPr="00965724" w:rsidRDefault="00F037BF" w:rsidP="00F037BF">
            <w:pPr>
              <w:spacing w:after="60"/>
              <w:jc w:val="center"/>
              <w:rPr>
                <w:rFonts w:cs="Times New Roman"/>
                <w:color w:val="000000" w:themeColor="text1"/>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14 Ts</w:t>
            </w:r>
          </w:p>
        </w:tc>
      </w:tr>
      <w:tr w:rsidR="00F037BF" w:rsidRPr="00965724" w14:paraId="1A4341C9" w14:textId="77777777" w:rsidTr="001156CF">
        <w:tc>
          <w:tcPr>
            <w:tcW w:w="3969" w:type="dxa"/>
          </w:tcPr>
          <w:p w14:paraId="770BD93B" w14:textId="4D6D10AA" w:rsidR="00F037BF" w:rsidRPr="00965724" w:rsidRDefault="00F037BF" w:rsidP="00F037BF">
            <w:pPr>
              <w:spacing w:after="60"/>
              <w:rPr>
                <w:rFonts w:cs="Times New Roman"/>
                <w:color w:val="000000" w:themeColor="text1"/>
                <w:lang w:val="en-GB"/>
              </w:rPr>
            </w:pPr>
            <w:r w:rsidRPr="00965724">
              <w:rPr>
                <w:rFonts w:eastAsiaTheme="minorEastAsia" w:cs="Times New Roman"/>
                <w:color w:val="000000" w:themeColor="text1"/>
                <w:kern w:val="24"/>
                <w:szCs w:val="20"/>
                <w:lang w:val="en-GB"/>
              </w:rPr>
              <w:t xml:space="preserve">5 MHz and higher </w:t>
            </w:r>
          </w:p>
        </w:tc>
        <w:tc>
          <w:tcPr>
            <w:tcW w:w="2366" w:type="dxa"/>
          </w:tcPr>
          <w:p w14:paraId="1C99A5BF" w14:textId="682C923E" w:rsidR="00F037BF" w:rsidRPr="00965724" w:rsidRDefault="00F037BF" w:rsidP="00F037BF">
            <w:pPr>
              <w:spacing w:after="60"/>
              <w:jc w:val="center"/>
              <w:rPr>
                <w:rFonts w:cs="Times New Roman"/>
                <w:color w:val="000000" w:themeColor="text1"/>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10 Ts</w:t>
            </w:r>
          </w:p>
        </w:tc>
      </w:tr>
      <w:tr w:rsidR="00F037BF" w:rsidRPr="00965724" w14:paraId="725E4B29" w14:textId="77777777" w:rsidTr="001156CF">
        <w:tc>
          <w:tcPr>
            <w:tcW w:w="3969" w:type="dxa"/>
          </w:tcPr>
          <w:p w14:paraId="25D885FB" w14:textId="10F347B1" w:rsidR="00F037BF" w:rsidRPr="00965724" w:rsidRDefault="00F037BF" w:rsidP="00F037BF">
            <w:pPr>
              <w:spacing w:after="60"/>
              <w:rPr>
                <w:rFonts w:cs="Times New Roman"/>
                <w:color w:val="000000" w:themeColor="text1"/>
                <w:kern w:val="24"/>
                <w:szCs w:val="20"/>
                <w:lang w:val="en-GB"/>
              </w:rPr>
            </w:pPr>
            <w:r w:rsidRPr="00965724">
              <w:rPr>
                <w:rFonts w:cs="Times New Roman"/>
                <w:color w:val="000000" w:themeColor="text1"/>
                <w:kern w:val="24"/>
                <w:szCs w:val="20"/>
                <w:lang w:val="en-GB"/>
              </w:rPr>
              <w:t>10 MHz and higher</w:t>
            </w:r>
          </w:p>
        </w:tc>
        <w:tc>
          <w:tcPr>
            <w:tcW w:w="2366" w:type="dxa"/>
          </w:tcPr>
          <w:p w14:paraId="7E98ACE5" w14:textId="60120BBE" w:rsidR="00F037BF" w:rsidRPr="00965724" w:rsidRDefault="00F037BF" w:rsidP="00F037BF">
            <w:pPr>
              <w:spacing w:after="60"/>
              <w:jc w:val="center"/>
              <w:rPr>
                <w:rFonts w:cs="Times New Roman"/>
                <w:color w:val="000000" w:themeColor="text1"/>
                <w:kern w:val="24"/>
                <w:szCs w:val="20"/>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7 Ts</w:t>
            </w:r>
          </w:p>
        </w:tc>
      </w:tr>
    </w:tbl>
    <w:p w14:paraId="213F8A06" w14:textId="77777777" w:rsidR="00F037BF" w:rsidRPr="00965724" w:rsidRDefault="00F037BF" w:rsidP="00F037BF">
      <w:pPr>
        <w:rPr>
          <w:lang w:val="en-GB"/>
        </w:rPr>
      </w:pPr>
    </w:p>
    <w:p w14:paraId="7E444447" w14:textId="16DC3111" w:rsidR="00F037BF" w:rsidRPr="00965724" w:rsidRDefault="00F037BF" w:rsidP="00D06C30">
      <w:pPr>
        <w:rPr>
          <w:lang w:val="en-GB"/>
        </w:rPr>
      </w:pPr>
      <w:r w:rsidRPr="00965724">
        <w:rPr>
          <w:lang w:val="en-GB"/>
        </w:rPr>
        <w:t xml:space="preserve">The measurement accuracy </w:t>
      </w:r>
      <w:r w:rsidR="002E00FC" w:rsidRPr="00965724">
        <w:rPr>
          <w:lang w:val="en-GB"/>
        </w:rPr>
        <w:t xml:space="preserve">both </w:t>
      </w:r>
      <w:r w:rsidRPr="00965724">
        <w:rPr>
          <w:lang w:val="en-GB"/>
        </w:rPr>
        <w:t>for RSRP and RSRQ are derived from intra-frequency requirements</w:t>
      </w:r>
      <w:r w:rsidR="00E76FFC" w:rsidRPr="00965724">
        <w:rPr>
          <w:lang w:val="en-GB"/>
        </w:rPr>
        <w:t>, as specified in subclause 9.1.2 for RSRP</w:t>
      </w:r>
      <w:r w:rsidR="002E00FC" w:rsidRPr="00965724">
        <w:rPr>
          <w:lang w:val="en-GB"/>
        </w:rPr>
        <w:t xml:space="preserve"> and 9.1.5 for RSRQ</w:t>
      </w:r>
      <w:r w:rsidR="00E76FFC" w:rsidRPr="00965724">
        <w:rPr>
          <w:lang w:val="en-GB"/>
        </w:rPr>
        <w:t>,</w:t>
      </w:r>
      <w:r w:rsidR="00BB7315" w:rsidRPr="00965724">
        <w:rPr>
          <w:lang w:val="en-GB"/>
        </w:rPr>
        <w:t xml:space="preserve"> and </w:t>
      </w:r>
      <w:r w:rsidR="002E00FC" w:rsidRPr="00965724">
        <w:rPr>
          <w:lang w:val="en-GB"/>
        </w:rPr>
        <w:t xml:space="preserve">for RSRP </w:t>
      </w:r>
      <w:r w:rsidRPr="00965724">
        <w:rPr>
          <w:lang w:val="en-GB"/>
        </w:rPr>
        <w:t xml:space="preserve">depends on </w:t>
      </w:r>
      <w:r w:rsidR="002E00FC" w:rsidRPr="00965724">
        <w:rPr>
          <w:lang w:val="en-GB"/>
        </w:rPr>
        <w:t xml:space="preserve">the </w:t>
      </w:r>
      <w:r w:rsidRPr="00965724">
        <w:rPr>
          <w:lang w:val="en-GB"/>
        </w:rPr>
        <w:t xml:space="preserve">interference condition and on whether absolute or relative accuracy to other cells is measured, as depicted in Table </w:t>
      </w:r>
      <w:r w:rsidR="002C20C4" w:rsidRPr="00965724">
        <w:rPr>
          <w:lang w:val="en-GB"/>
        </w:rPr>
        <w:t>3</w:t>
      </w:r>
      <w:r w:rsidR="00E76FFC" w:rsidRPr="00965724">
        <w:rPr>
          <w:lang w:val="en-GB"/>
        </w:rPr>
        <w:t xml:space="preserve"> (taken from TS 36.133, Tables 9.1.2.1-1, 9.1.2.2-1 and</w:t>
      </w:r>
      <w:r w:rsidR="00CC29EA" w:rsidRPr="00965724">
        <w:rPr>
          <w:lang w:val="en-GB"/>
        </w:rPr>
        <w:t xml:space="preserve"> 9.1.5.1-1</w:t>
      </w:r>
      <w:r w:rsidR="00E76FFC" w:rsidRPr="00965724">
        <w:rPr>
          <w:lang w:val="en-GB"/>
        </w:rPr>
        <w:t>)</w:t>
      </w:r>
      <w:r w:rsidRPr="00965724">
        <w:rPr>
          <w:lang w:val="en-GB"/>
        </w:rPr>
        <w:t>.</w:t>
      </w:r>
    </w:p>
    <w:p w14:paraId="39FAEF23" w14:textId="5645B3EC" w:rsidR="00F037BF" w:rsidRPr="00965724" w:rsidRDefault="00F037BF" w:rsidP="00F037BF">
      <w:pPr>
        <w:pStyle w:val="Caption"/>
        <w:rPr>
          <w:lang w:val="en-GB"/>
        </w:rPr>
      </w:pPr>
      <w:r w:rsidRPr="00965724">
        <w:rPr>
          <w:lang w:val="en-GB"/>
        </w:rPr>
        <w:t xml:space="preserve">Table </w:t>
      </w:r>
      <w:r w:rsidR="002C20C4" w:rsidRPr="00965724">
        <w:rPr>
          <w:noProof/>
          <w:lang w:val="en-GB"/>
        </w:rPr>
        <w:t>3</w:t>
      </w:r>
      <w:r w:rsidRPr="00965724">
        <w:rPr>
          <w:lang w:val="en-GB"/>
        </w:rPr>
        <w:t>: Measurement accuracy for DL RSRP / RSRQ.</w:t>
      </w:r>
    </w:p>
    <w:tbl>
      <w:tblPr>
        <w:tblStyle w:val="TableGrid"/>
        <w:tblW w:w="0" w:type="auto"/>
        <w:tblInd w:w="1555" w:type="dxa"/>
        <w:tblLook w:val="04A0" w:firstRow="1" w:lastRow="0" w:firstColumn="1" w:lastColumn="0" w:noHBand="0" w:noVBand="1"/>
      </w:tblPr>
      <w:tblGrid>
        <w:gridCol w:w="3969"/>
        <w:gridCol w:w="2366"/>
      </w:tblGrid>
      <w:tr w:rsidR="00F037BF" w:rsidRPr="00965724" w14:paraId="233FF979" w14:textId="77777777" w:rsidTr="001156CF">
        <w:tc>
          <w:tcPr>
            <w:tcW w:w="3969" w:type="dxa"/>
          </w:tcPr>
          <w:p w14:paraId="6AB4E1E3" w14:textId="08BA155C" w:rsidR="00F037BF" w:rsidRPr="00965724" w:rsidRDefault="00F037BF" w:rsidP="00F037BF">
            <w:pPr>
              <w:spacing w:after="60"/>
              <w:rPr>
                <w:rFonts w:cs="Times New Roman"/>
                <w:b/>
                <w:color w:val="000000" w:themeColor="text1"/>
                <w:lang w:val="en-GB"/>
              </w:rPr>
            </w:pPr>
            <w:r w:rsidRPr="00965724">
              <w:rPr>
                <w:rFonts w:cs="Times New Roman"/>
                <w:b/>
                <w:bCs/>
                <w:color w:val="000000" w:themeColor="text1"/>
                <w:kern w:val="24"/>
                <w:szCs w:val="20"/>
                <w:lang w:val="en-GB"/>
              </w:rPr>
              <w:t>Type</w:t>
            </w:r>
          </w:p>
        </w:tc>
        <w:tc>
          <w:tcPr>
            <w:tcW w:w="2366" w:type="dxa"/>
          </w:tcPr>
          <w:p w14:paraId="384AA8F1" w14:textId="5C6247CC" w:rsidR="00F037BF" w:rsidRPr="00965724" w:rsidRDefault="00F037BF" w:rsidP="00F037BF">
            <w:pPr>
              <w:spacing w:after="60"/>
              <w:jc w:val="center"/>
              <w:rPr>
                <w:rFonts w:cs="Times New Roman"/>
                <w:b/>
                <w:color w:val="000000" w:themeColor="text1"/>
                <w:lang w:val="en-GB"/>
              </w:rPr>
            </w:pPr>
            <w:r w:rsidRPr="00965724">
              <w:rPr>
                <w:rFonts w:cs="Times New Roman"/>
                <w:b/>
                <w:bCs/>
                <w:color w:val="000000" w:themeColor="text1"/>
                <w:kern w:val="24"/>
                <w:szCs w:val="20"/>
                <w:lang w:val="en-GB"/>
              </w:rPr>
              <w:t>Accuracy</w:t>
            </w:r>
            <w:r w:rsidR="002E00FC" w:rsidRPr="00965724">
              <w:rPr>
                <w:rFonts w:cs="Times New Roman"/>
                <w:b/>
                <w:bCs/>
                <w:color w:val="000000" w:themeColor="text1"/>
                <w:kern w:val="24"/>
                <w:szCs w:val="20"/>
                <w:lang w:val="en-GB"/>
              </w:rPr>
              <w:t xml:space="preserve"> (normal cond.)</w:t>
            </w:r>
          </w:p>
        </w:tc>
      </w:tr>
      <w:tr w:rsidR="00F037BF" w:rsidRPr="00965724" w14:paraId="30D29889" w14:textId="77777777" w:rsidTr="001156CF">
        <w:tc>
          <w:tcPr>
            <w:tcW w:w="3969" w:type="dxa"/>
          </w:tcPr>
          <w:p w14:paraId="68525B37" w14:textId="18E48503" w:rsidR="00F037BF" w:rsidRPr="00965724" w:rsidRDefault="00F037BF" w:rsidP="00F037BF">
            <w:pPr>
              <w:spacing w:after="60"/>
              <w:rPr>
                <w:rFonts w:cs="Times New Roman"/>
                <w:color w:val="000000" w:themeColor="text1"/>
                <w:lang w:val="en-GB"/>
              </w:rPr>
            </w:pPr>
            <w:r w:rsidRPr="00965724">
              <w:rPr>
                <w:rFonts w:eastAsiaTheme="minorEastAsia" w:cs="Times New Roman"/>
                <w:color w:val="000000" w:themeColor="text1"/>
                <w:kern w:val="24"/>
                <w:szCs w:val="20"/>
                <w:lang w:val="en-GB"/>
              </w:rPr>
              <w:t xml:space="preserve">Absolute RSRP, </w:t>
            </w:r>
            <w:r w:rsidR="001156CF" w:rsidRPr="00965724">
              <w:rPr>
                <w:lang w:val="en-GB"/>
              </w:rPr>
              <w:t>Ês/Iot</w:t>
            </w:r>
            <w:r w:rsidR="001156CF" w:rsidRPr="00965724">
              <w:rPr>
                <w:rFonts w:cs="Arial"/>
                <w:lang w:val="en-GB"/>
              </w:rPr>
              <w:t xml:space="preserve"> </w:t>
            </w:r>
            <w:r w:rsidR="001156CF" w:rsidRPr="00965724">
              <w:rPr>
                <w:rFonts w:cs="Arial"/>
                <w:lang w:val="en-GB"/>
              </w:rPr>
              <w:sym w:font="Symbol" w:char="F0B3"/>
            </w:r>
            <w:r w:rsidR="001156CF" w:rsidRPr="00965724">
              <w:rPr>
                <w:rFonts w:cs="Arial"/>
                <w:lang w:val="en-GB"/>
              </w:rPr>
              <w:t xml:space="preserve">-6 dB, </w:t>
            </w:r>
            <w:r w:rsidRPr="00965724">
              <w:rPr>
                <w:rFonts w:eastAsiaTheme="minorEastAsia" w:cs="Times New Roman"/>
                <w:color w:val="000000" w:themeColor="text1"/>
                <w:kern w:val="24"/>
                <w:szCs w:val="20"/>
                <w:lang w:val="en-GB"/>
              </w:rPr>
              <w:t xml:space="preserve">low </w:t>
            </w:r>
            <w:r w:rsidR="00496364" w:rsidRPr="00965724">
              <w:rPr>
                <w:rFonts w:eastAsiaTheme="minorEastAsia" w:cs="Times New Roman"/>
                <w:color w:val="000000" w:themeColor="text1"/>
                <w:kern w:val="24"/>
                <w:szCs w:val="20"/>
                <w:lang w:val="en-GB"/>
              </w:rPr>
              <w:t>Io range</w:t>
            </w:r>
          </w:p>
        </w:tc>
        <w:tc>
          <w:tcPr>
            <w:tcW w:w="2366" w:type="dxa"/>
          </w:tcPr>
          <w:p w14:paraId="3A823907" w14:textId="6A359056" w:rsidR="00F037BF" w:rsidRPr="00965724" w:rsidRDefault="00F037BF" w:rsidP="00F037BF">
            <w:pPr>
              <w:spacing w:after="60"/>
              <w:jc w:val="center"/>
              <w:rPr>
                <w:rFonts w:cs="Times New Roman"/>
                <w:color w:val="000000" w:themeColor="text1"/>
                <w:lang w:val="en-GB"/>
              </w:rPr>
            </w:pPr>
            <w:r w:rsidRPr="00965724">
              <w:rPr>
                <w:rFonts w:eastAsiaTheme="minorEastAsia" w:cs="Times New Roman"/>
                <w:color w:val="000000" w:themeColor="text1"/>
                <w:kern w:val="24"/>
                <w:szCs w:val="20"/>
                <w:lang w:val="en-GB"/>
              </w:rPr>
              <w:t xml:space="preserve"> </w:t>
            </w: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 xml:space="preserve">4.5 dB </w:t>
            </w:r>
          </w:p>
        </w:tc>
      </w:tr>
      <w:tr w:rsidR="00F037BF" w:rsidRPr="00965724" w14:paraId="0020ECD0" w14:textId="77777777" w:rsidTr="001156CF">
        <w:tc>
          <w:tcPr>
            <w:tcW w:w="3969" w:type="dxa"/>
          </w:tcPr>
          <w:p w14:paraId="1A329531" w14:textId="107575F7" w:rsidR="00F037BF" w:rsidRPr="00965724" w:rsidRDefault="00F037BF" w:rsidP="00F037BF">
            <w:pPr>
              <w:spacing w:after="60"/>
              <w:rPr>
                <w:rFonts w:cs="Times New Roman"/>
                <w:color w:val="000000" w:themeColor="text1"/>
                <w:lang w:val="en-GB"/>
              </w:rPr>
            </w:pPr>
            <w:r w:rsidRPr="00965724">
              <w:rPr>
                <w:rFonts w:eastAsiaTheme="minorEastAsia" w:cs="Times New Roman"/>
                <w:color w:val="000000" w:themeColor="text1"/>
                <w:kern w:val="24"/>
                <w:szCs w:val="20"/>
                <w:lang w:val="en-GB"/>
              </w:rPr>
              <w:t xml:space="preserve">Absolute RSRP, </w:t>
            </w:r>
            <w:r w:rsidR="001156CF" w:rsidRPr="00965724">
              <w:rPr>
                <w:lang w:val="en-GB"/>
              </w:rPr>
              <w:t>Ês/Iot</w:t>
            </w:r>
            <w:r w:rsidR="001156CF" w:rsidRPr="00965724">
              <w:rPr>
                <w:rFonts w:cs="Arial"/>
                <w:lang w:val="en-GB"/>
              </w:rPr>
              <w:t xml:space="preserve"> </w:t>
            </w:r>
            <w:r w:rsidR="001156CF" w:rsidRPr="00965724">
              <w:rPr>
                <w:rFonts w:cs="Arial"/>
                <w:lang w:val="en-GB"/>
              </w:rPr>
              <w:sym w:font="Symbol" w:char="F0B3"/>
            </w:r>
            <w:r w:rsidR="001156CF" w:rsidRPr="00965724">
              <w:rPr>
                <w:rFonts w:cs="Arial"/>
                <w:lang w:val="en-GB"/>
              </w:rPr>
              <w:t xml:space="preserve">-6 dB, </w:t>
            </w:r>
            <w:r w:rsidRPr="00965724">
              <w:rPr>
                <w:rFonts w:eastAsiaTheme="minorEastAsia" w:cs="Times New Roman"/>
                <w:color w:val="000000" w:themeColor="text1"/>
                <w:kern w:val="24"/>
                <w:szCs w:val="20"/>
                <w:lang w:val="en-GB"/>
              </w:rPr>
              <w:t xml:space="preserve">high </w:t>
            </w:r>
            <w:r w:rsidR="00496364" w:rsidRPr="00965724">
              <w:rPr>
                <w:rFonts w:eastAsiaTheme="minorEastAsia" w:cs="Times New Roman"/>
                <w:color w:val="000000" w:themeColor="text1"/>
                <w:kern w:val="24"/>
                <w:szCs w:val="20"/>
                <w:lang w:val="en-GB"/>
              </w:rPr>
              <w:t>Io range</w:t>
            </w:r>
            <w:r w:rsidRPr="00965724">
              <w:rPr>
                <w:rFonts w:eastAsiaTheme="minorEastAsia" w:cs="Times New Roman"/>
                <w:color w:val="000000" w:themeColor="text1"/>
                <w:kern w:val="24"/>
                <w:szCs w:val="20"/>
                <w:lang w:val="en-GB"/>
              </w:rPr>
              <w:t xml:space="preserve"> </w:t>
            </w:r>
          </w:p>
        </w:tc>
        <w:tc>
          <w:tcPr>
            <w:tcW w:w="2366" w:type="dxa"/>
          </w:tcPr>
          <w:p w14:paraId="21922EFA" w14:textId="7B0782E5" w:rsidR="00F037BF" w:rsidRPr="00965724" w:rsidRDefault="00F037BF" w:rsidP="00F037BF">
            <w:pPr>
              <w:spacing w:after="60"/>
              <w:jc w:val="center"/>
              <w:rPr>
                <w:rFonts w:cs="Times New Roman"/>
                <w:color w:val="000000" w:themeColor="text1"/>
                <w:lang w:val="en-GB"/>
              </w:rPr>
            </w:pPr>
            <w:r w:rsidRPr="00965724">
              <w:rPr>
                <w:rFonts w:eastAsiaTheme="minorEastAsia" w:cs="Times New Roman"/>
                <w:color w:val="000000" w:themeColor="text1"/>
                <w:kern w:val="24"/>
                <w:szCs w:val="20"/>
                <w:lang w:val="en-GB"/>
              </w:rPr>
              <w:t xml:space="preserve"> </w:t>
            </w: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 xml:space="preserve">8 dB </w:t>
            </w:r>
          </w:p>
        </w:tc>
      </w:tr>
      <w:tr w:rsidR="00F037BF" w:rsidRPr="00965724" w14:paraId="1B795D53" w14:textId="77777777" w:rsidTr="001156CF">
        <w:tc>
          <w:tcPr>
            <w:tcW w:w="3969" w:type="dxa"/>
          </w:tcPr>
          <w:p w14:paraId="0A299FB0" w14:textId="78087446" w:rsidR="00F037BF" w:rsidRPr="00965724" w:rsidRDefault="00F037BF" w:rsidP="00F037BF">
            <w:pPr>
              <w:spacing w:after="60"/>
              <w:rPr>
                <w:rFonts w:cs="Times New Roman"/>
                <w:color w:val="000000" w:themeColor="text1"/>
                <w:lang w:val="en-GB"/>
              </w:rPr>
            </w:pPr>
            <w:r w:rsidRPr="00965724">
              <w:rPr>
                <w:rFonts w:eastAsiaTheme="minorEastAsia" w:cs="Times New Roman"/>
                <w:color w:val="000000" w:themeColor="text1"/>
                <w:kern w:val="24"/>
                <w:szCs w:val="20"/>
                <w:lang w:val="en-GB"/>
              </w:rPr>
              <w:t>Relative RSRP</w:t>
            </w:r>
            <w:r w:rsidR="00074EEF" w:rsidRPr="00965724">
              <w:rPr>
                <w:rFonts w:eastAsiaTheme="minorEastAsia" w:cs="Times New Roman"/>
                <w:color w:val="000000" w:themeColor="text1"/>
                <w:kern w:val="24"/>
                <w:szCs w:val="20"/>
                <w:lang w:val="en-GB"/>
              </w:rPr>
              <w:t xml:space="preserve">: </w:t>
            </w:r>
            <w:r w:rsidR="00496364" w:rsidRPr="00965724">
              <w:rPr>
                <w:lang w:val="en-GB"/>
              </w:rPr>
              <w:t>Ês/Iot &gt;= -3 dB</w:t>
            </w:r>
          </w:p>
        </w:tc>
        <w:tc>
          <w:tcPr>
            <w:tcW w:w="2366" w:type="dxa"/>
          </w:tcPr>
          <w:p w14:paraId="79DFD849" w14:textId="3BB071B8" w:rsidR="00F037BF" w:rsidRPr="00965724" w:rsidRDefault="00F037BF" w:rsidP="00F037BF">
            <w:pPr>
              <w:spacing w:after="60"/>
              <w:jc w:val="center"/>
              <w:rPr>
                <w:rFonts w:cs="Times New Roman"/>
                <w:color w:val="000000" w:themeColor="text1"/>
                <w:lang w:val="en-GB"/>
              </w:rPr>
            </w:pPr>
            <w:r w:rsidRPr="00965724">
              <w:rPr>
                <w:rFonts w:eastAsiaTheme="minorEastAsia" w:cs="Times New Roman"/>
                <w:color w:val="000000" w:themeColor="text1"/>
                <w:kern w:val="24"/>
                <w:szCs w:val="20"/>
                <w:lang w:val="en-GB"/>
              </w:rPr>
              <w:t xml:space="preserve"> </w:t>
            </w: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 xml:space="preserve">2 dB </w:t>
            </w:r>
          </w:p>
        </w:tc>
      </w:tr>
      <w:tr w:rsidR="00F037BF" w:rsidRPr="00965724" w14:paraId="350AA88D" w14:textId="77777777" w:rsidTr="001156CF">
        <w:tc>
          <w:tcPr>
            <w:tcW w:w="3969" w:type="dxa"/>
          </w:tcPr>
          <w:p w14:paraId="19FE0A9A" w14:textId="65ED07ED" w:rsidR="00F037BF" w:rsidRPr="00965724" w:rsidRDefault="00F037BF" w:rsidP="00F037BF">
            <w:pPr>
              <w:spacing w:after="60"/>
              <w:rPr>
                <w:rFonts w:cs="Times New Roman"/>
                <w:color w:val="000000" w:themeColor="text1"/>
                <w:kern w:val="24"/>
                <w:szCs w:val="20"/>
                <w:lang w:val="en-GB"/>
              </w:rPr>
            </w:pPr>
            <w:r w:rsidRPr="00965724">
              <w:rPr>
                <w:rFonts w:eastAsiaTheme="minorEastAsia" w:cs="Times New Roman"/>
                <w:color w:val="000000" w:themeColor="text1"/>
                <w:kern w:val="24"/>
                <w:szCs w:val="20"/>
                <w:lang w:val="en-GB"/>
              </w:rPr>
              <w:t>Relative RSRP</w:t>
            </w:r>
            <w:r w:rsidR="00496364" w:rsidRPr="00965724">
              <w:rPr>
                <w:rFonts w:eastAsiaTheme="minorEastAsia" w:cs="Times New Roman"/>
                <w:color w:val="000000" w:themeColor="text1"/>
                <w:kern w:val="24"/>
                <w:szCs w:val="20"/>
                <w:lang w:val="en-GB"/>
              </w:rPr>
              <w:t>: -3 dB&gt;</w:t>
            </w:r>
            <w:r w:rsidR="00496364" w:rsidRPr="00965724">
              <w:rPr>
                <w:lang w:val="en-GB"/>
              </w:rPr>
              <w:t>Ês/Iot&gt;=-6 dB</w:t>
            </w:r>
          </w:p>
        </w:tc>
        <w:tc>
          <w:tcPr>
            <w:tcW w:w="2366" w:type="dxa"/>
          </w:tcPr>
          <w:p w14:paraId="41E97A6E" w14:textId="4470EFE8" w:rsidR="00F037BF" w:rsidRPr="00965724" w:rsidRDefault="00F037BF" w:rsidP="00F037BF">
            <w:pPr>
              <w:spacing w:after="60"/>
              <w:jc w:val="center"/>
              <w:rPr>
                <w:rFonts w:cs="Times New Roman"/>
                <w:color w:val="000000" w:themeColor="text1"/>
                <w:kern w:val="24"/>
                <w:szCs w:val="20"/>
                <w:lang w:val="en-GB"/>
              </w:rPr>
            </w:pPr>
            <w:r w:rsidRPr="00965724">
              <w:rPr>
                <w:rFonts w:eastAsiaTheme="minorEastAsia" w:cs="Times New Roman"/>
                <w:color w:val="000000" w:themeColor="text1"/>
                <w:kern w:val="24"/>
                <w:szCs w:val="20"/>
                <w:lang w:val="en-GB"/>
              </w:rPr>
              <w:t xml:space="preserve"> </w:t>
            </w: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 xml:space="preserve">3 dB </w:t>
            </w:r>
          </w:p>
        </w:tc>
      </w:tr>
      <w:tr w:rsidR="00F037BF" w:rsidRPr="00965724" w14:paraId="4578BB93" w14:textId="77777777" w:rsidTr="001156CF">
        <w:tc>
          <w:tcPr>
            <w:tcW w:w="3969" w:type="dxa"/>
          </w:tcPr>
          <w:p w14:paraId="77E4186E" w14:textId="6C694EE0" w:rsidR="00F037BF" w:rsidRPr="00965724" w:rsidRDefault="00F037BF" w:rsidP="00F037BF">
            <w:pPr>
              <w:spacing w:after="60"/>
              <w:rPr>
                <w:rFonts w:cs="Times New Roman"/>
                <w:color w:val="000000" w:themeColor="text1"/>
                <w:lang w:val="en-GB"/>
              </w:rPr>
            </w:pPr>
            <w:r w:rsidRPr="00965724">
              <w:rPr>
                <w:rFonts w:eastAsiaTheme="minorEastAsia" w:cs="Times New Roman"/>
                <w:color w:val="000000" w:themeColor="text1"/>
                <w:kern w:val="24"/>
                <w:szCs w:val="20"/>
                <w:lang w:val="en-GB"/>
              </w:rPr>
              <w:t>Absolute RSRQ</w:t>
            </w:r>
            <w:r w:rsidR="00074EEF" w:rsidRPr="00965724">
              <w:rPr>
                <w:rFonts w:eastAsiaTheme="minorEastAsia" w:cs="Times New Roman"/>
                <w:color w:val="000000" w:themeColor="text1"/>
                <w:kern w:val="24"/>
                <w:szCs w:val="20"/>
                <w:lang w:val="en-GB"/>
              </w:rPr>
              <w:t xml:space="preserve">: </w:t>
            </w:r>
            <w:r w:rsidR="00074EEF" w:rsidRPr="00965724">
              <w:rPr>
                <w:lang w:val="en-GB"/>
              </w:rPr>
              <w:t>Ês/Iot &gt;= -3 dB</w:t>
            </w:r>
          </w:p>
        </w:tc>
        <w:tc>
          <w:tcPr>
            <w:tcW w:w="2366" w:type="dxa"/>
          </w:tcPr>
          <w:p w14:paraId="048A3750" w14:textId="7DF1E87D" w:rsidR="00F037BF" w:rsidRPr="00965724" w:rsidRDefault="00F037BF" w:rsidP="00F037BF">
            <w:pPr>
              <w:spacing w:after="60"/>
              <w:jc w:val="center"/>
              <w:rPr>
                <w:rFonts w:cs="Times New Roman"/>
                <w:color w:val="000000" w:themeColor="text1"/>
                <w:lang w:val="en-GB"/>
              </w:rPr>
            </w:pPr>
            <w:r w:rsidRPr="00965724">
              <w:rPr>
                <w:rFonts w:eastAsiaTheme="minorEastAsia" w:cs="Times New Roman"/>
                <w:color w:val="000000" w:themeColor="text1"/>
                <w:kern w:val="24"/>
                <w:szCs w:val="20"/>
                <w:lang w:val="en-GB"/>
              </w:rPr>
              <w:t xml:space="preserve"> </w:t>
            </w: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 xml:space="preserve">2.5 dB </w:t>
            </w:r>
          </w:p>
        </w:tc>
      </w:tr>
      <w:tr w:rsidR="00F037BF" w:rsidRPr="00965724" w14:paraId="141570B1" w14:textId="77777777" w:rsidTr="001156CF">
        <w:tc>
          <w:tcPr>
            <w:tcW w:w="3969" w:type="dxa"/>
          </w:tcPr>
          <w:p w14:paraId="43C0C321" w14:textId="766042BB" w:rsidR="00F037BF" w:rsidRPr="00965724" w:rsidRDefault="00F037BF" w:rsidP="00F037BF">
            <w:pPr>
              <w:spacing w:after="60"/>
              <w:rPr>
                <w:rFonts w:cs="Times New Roman"/>
                <w:color w:val="000000" w:themeColor="text1"/>
                <w:kern w:val="24"/>
                <w:szCs w:val="20"/>
                <w:lang w:val="en-GB"/>
              </w:rPr>
            </w:pPr>
            <w:r w:rsidRPr="00965724">
              <w:rPr>
                <w:rFonts w:eastAsiaTheme="minorEastAsia" w:cs="Times New Roman"/>
                <w:color w:val="000000" w:themeColor="text1"/>
                <w:kern w:val="24"/>
                <w:szCs w:val="20"/>
                <w:lang w:val="en-GB"/>
              </w:rPr>
              <w:t>Absolute RSRQ</w:t>
            </w:r>
            <w:r w:rsidR="00074EEF" w:rsidRPr="00965724">
              <w:rPr>
                <w:rFonts w:eastAsiaTheme="minorEastAsia" w:cs="Times New Roman"/>
                <w:color w:val="000000" w:themeColor="text1"/>
                <w:kern w:val="24"/>
                <w:szCs w:val="20"/>
                <w:lang w:val="en-GB"/>
              </w:rPr>
              <w:t>: -3 dB&gt;</w:t>
            </w:r>
            <w:r w:rsidR="00074EEF" w:rsidRPr="00965724">
              <w:rPr>
                <w:lang w:val="en-GB"/>
              </w:rPr>
              <w:t>Ês/Iot&gt;=-6 dB</w:t>
            </w:r>
          </w:p>
        </w:tc>
        <w:tc>
          <w:tcPr>
            <w:tcW w:w="2366" w:type="dxa"/>
          </w:tcPr>
          <w:p w14:paraId="550AA2D4" w14:textId="41694110" w:rsidR="00F037BF" w:rsidRPr="00965724" w:rsidRDefault="00F037BF" w:rsidP="00F037BF">
            <w:pPr>
              <w:spacing w:after="60"/>
              <w:jc w:val="center"/>
              <w:rPr>
                <w:rFonts w:cs="Times New Roman"/>
                <w:color w:val="000000" w:themeColor="text1"/>
                <w:kern w:val="24"/>
                <w:szCs w:val="20"/>
                <w:lang w:val="en-GB"/>
              </w:rPr>
            </w:pPr>
            <w:r w:rsidRPr="00965724">
              <w:rPr>
                <w:rFonts w:eastAsiaTheme="minorEastAsia" w:cs="Times New Roman"/>
                <w:color w:val="000000" w:themeColor="text1"/>
                <w:kern w:val="24"/>
                <w:szCs w:val="20"/>
                <w:lang w:val="en-GB"/>
              </w:rPr>
              <w:t xml:space="preserve"> </w:t>
            </w: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 xml:space="preserve">3.5 dB </w:t>
            </w:r>
          </w:p>
        </w:tc>
      </w:tr>
    </w:tbl>
    <w:p w14:paraId="154DCF30" w14:textId="2D735995" w:rsidR="00D06C30" w:rsidRPr="00965724" w:rsidRDefault="00D06C30" w:rsidP="00AD0CCC">
      <w:pPr>
        <w:rPr>
          <w:lang w:val="en-GB"/>
        </w:rPr>
      </w:pPr>
    </w:p>
    <w:p w14:paraId="30689F24" w14:textId="00A03340" w:rsidR="00726FF1" w:rsidRPr="00965724" w:rsidRDefault="00726FF1" w:rsidP="00726FF1">
      <w:pPr>
        <w:rPr>
          <w:rFonts w:eastAsia="Malgun Gothic"/>
          <w:lang w:val="en-GB"/>
        </w:rPr>
      </w:pPr>
      <w:r w:rsidRPr="00965724">
        <w:rPr>
          <w:rFonts w:eastAsia="Malgun Gothic"/>
          <w:lang w:val="en-GB"/>
        </w:rPr>
        <w:t xml:space="preserve">In addition, requirements for UE RX-TX </w:t>
      </w:r>
      <w:r w:rsidR="000C21CB" w:rsidRPr="00965724">
        <w:rPr>
          <w:rFonts w:eastAsia="Malgun Gothic"/>
          <w:lang w:val="en-GB"/>
        </w:rPr>
        <w:t xml:space="preserve">time difference </w:t>
      </w:r>
      <w:r w:rsidRPr="00965724">
        <w:rPr>
          <w:rFonts w:eastAsia="Malgun Gothic"/>
          <w:lang w:val="en-GB"/>
        </w:rPr>
        <w:t>measurement reporting delay and RSRP/RSRQ measurement reporting delay were specified in TS 36.133 subclause 8.1.2.7.</w:t>
      </w:r>
    </w:p>
    <w:p w14:paraId="3D40752E" w14:textId="762DE680" w:rsidR="002E00FC" w:rsidRPr="00965724" w:rsidRDefault="00B01E48" w:rsidP="00AD0CCC">
      <w:pPr>
        <w:rPr>
          <w:rFonts w:eastAsia="Malgun Gothic"/>
          <w:lang w:val="en-GB"/>
        </w:rPr>
      </w:pPr>
      <w:r w:rsidRPr="00965724">
        <w:rPr>
          <w:lang w:val="en-GB"/>
        </w:rPr>
        <w:t xml:space="preserve">In Rel-13, E-CID </w:t>
      </w:r>
      <w:r w:rsidR="00132562" w:rsidRPr="00965724">
        <w:rPr>
          <w:lang w:val="en-GB"/>
        </w:rPr>
        <w:t xml:space="preserve">intra-frequency </w:t>
      </w:r>
      <w:r w:rsidR="000470C7" w:rsidRPr="00965724">
        <w:rPr>
          <w:lang w:val="en-GB"/>
        </w:rPr>
        <w:t xml:space="preserve">RSRP </w:t>
      </w:r>
      <w:r w:rsidRPr="00965724">
        <w:rPr>
          <w:lang w:val="en-GB"/>
        </w:rPr>
        <w:t>requirements were introduced for LTE-M</w:t>
      </w:r>
      <w:r w:rsidR="003E285F" w:rsidRPr="00965724">
        <w:rPr>
          <w:lang w:val="en-GB"/>
        </w:rPr>
        <w:t>TC</w:t>
      </w:r>
      <w:r w:rsidRPr="00965724">
        <w:rPr>
          <w:lang w:val="en-GB"/>
        </w:rPr>
        <w:t xml:space="preserve"> f</w:t>
      </w:r>
      <w:r w:rsidR="002E00FC" w:rsidRPr="00965724">
        <w:rPr>
          <w:lang w:val="en-GB"/>
        </w:rPr>
        <w:t>or</w:t>
      </w:r>
      <w:r w:rsidRPr="00965724">
        <w:rPr>
          <w:lang w:val="en-GB"/>
        </w:rPr>
        <w:t xml:space="preserve"> </w:t>
      </w:r>
      <w:r w:rsidR="005E7931" w:rsidRPr="00965724">
        <w:rPr>
          <w:lang w:val="en-GB"/>
        </w:rPr>
        <w:t xml:space="preserve">Category M1 UE </w:t>
      </w:r>
      <w:r w:rsidR="000470C7" w:rsidRPr="00965724">
        <w:rPr>
          <w:lang w:val="en-GB"/>
        </w:rPr>
        <w:t xml:space="preserve">in CE Mode A and CE Mode B </w:t>
      </w:r>
      <w:r w:rsidR="005E7931" w:rsidRPr="00965724">
        <w:rPr>
          <w:lang w:val="en-GB"/>
        </w:rPr>
        <w:t xml:space="preserve">with measurement </w:t>
      </w:r>
      <w:r w:rsidRPr="00965724">
        <w:rPr>
          <w:lang w:val="en-GB"/>
        </w:rPr>
        <w:t>requirements defined in subclause</w:t>
      </w:r>
      <w:r w:rsidR="005E7931" w:rsidRPr="00965724">
        <w:rPr>
          <w:lang w:val="en-GB"/>
        </w:rPr>
        <w:t>s</w:t>
      </w:r>
      <w:r w:rsidRPr="00965724">
        <w:rPr>
          <w:lang w:val="en-GB"/>
        </w:rPr>
        <w:t xml:space="preserve"> </w:t>
      </w:r>
      <w:r w:rsidR="005E7931" w:rsidRPr="00965724">
        <w:rPr>
          <w:rFonts w:eastAsia="Malgun Gothic"/>
          <w:lang w:val="en-GB"/>
        </w:rPr>
        <w:t xml:space="preserve">8.13.2.2 </w:t>
      </w:r>
      <w:r w:rsidR="00132562" w:rsidRPr="00965724">
        <w:rPr>
          <w:rFonts w:eastAsia="Malgun Gothic"/>
          <w:lang w:val="en-GB"/>
        </w:rPr>
        <w:t xml:space="preserve">(CE Mode A) </w:t>
      </w:r>
      <w:r w:rsidR="005E7931" w:rsidRPr="00965724">
        <w:rPr>
          <w:rFonts w:eastAsia="Malgun Gothic"/>
          <w:lang w:val="en-GB"/>
        </w:rPr>
        <w:t>and 8.13.3.2</w:t>
      </w:r>
      <w:r w:rsidR="00132562" w:rsidRPr="00965724">
        <w:rPr>
          <w:rFonts w:eastAsia="Malgun Gothic"/>
          <w:lang w:val="en-GB"/>
        </w:rPr>
        <w:t xml:space="preserve"> (CE Mode B)</w:t>
      </w:r>
      <w:r w:rsidR="003C0AA7" w:rsidRPr="00965724">
        <w:rPr>
          <w:rFonts w:eastAsia="Malgun Gothic"/>
          <w:lang w:val="en-GB"/>
        </w:rPr>
        <w:t>, respectively,</w:t>
      </w:r>
      <w:r w:rsidR="000470C7" w:rsidRPr="00965724">
        <w:rPr>
          <w:rFonts w:eastAsia="Malgun Gothic"/>
          <w:lang w:val="en-GB"/>
        </w:rPr>
        <w:t xml:space="preserve"> and measurement accuracy requirements for RSRP as defined in subclause 9.1.21</w:t>
      </w:r>
      <w:r w:rsidR="006C0620" w:rsidRPr="00965724">
        <w:rPr>
          <w:rFonts w:eastAsia="Malgun Gothic"/>
          <w:lang w:val="en-GB"/>
        </w:rPr>
        <w:t xml:space="preserve">.1 </w:t>
      </w:r>
      <w:r w:rsidR="009576FC" w:rsidRPr="00965724">
        <w:rPr>
          <w:rFonts w:eastAsia="Malgun Gothic"/>
          <w:lang w:val="en-GB"/>
        </w:rPr>
        <w:t xml:space="preserve">for </w:t>
      </w:r>
      <w:r w:rsidR="006C0620" w:rsidRPr="00965724">
        <w:rPr>
          <w:rFonts w:eastAsia="Malgun Gothic"/>
          <w:lang w:val="en-GB"/>
        </w:rPr>
        <w:t xml:space="preserve">CE Mode A and </w:t>
      </w:r>
      <w:r w:rsidR="00D02ADB" w:rsidRPr="00965724">
        <w:rPr>
          <w:rFonts w:eastAsia="Malgun Gothic"/>
          <w:lang w:val="en-GB"/>
        </w:rPr>
        <w:t xml:space="preserve">respective </w:t>
      </w:r>
      <w:r w:rsidR="006C0620" w:rsidRPr="00965724">
        <w:rPr>
          <w:rFonts w:eastAsia="Malgun Gothic"/>
          <w:lang w:val="en-GB"/>
        </w:rPr>
        <w:t xml:space="preserve">subclauses </w:t>
      </w:r>
      <w:r w:rsidR="009576FC" w:rsidRPr="00965724">
        <w:rPr>
          <w:lang w:val="en-GB" w:eastAsia="zh-CN"/>
        </w:rPr>
        <w:t>for C</w:t>
      </w:r>
      <w:r w:rsidR="006C0620" w:rsidRPr="00965724">
        <w:rPr>
          <w:lang w:val="en-GB" w:eastAsia="zh-CN"/>
        </w:rPr>
        <w:t>E Mode B, respectively</w:t>
      </w:r>
      <w:r w:rsidR="000470C7" w:rsidRPr="00965724">
        <w:rPr>
          <w:rFonts w:eastAsia="Malgun Gothic"/>
          <w:lang w:val="en-GB"/>
        </w:rPr>
        <w:t>.</w:t>
      </w:r>
    </w:p>
    <w:p w14:paraId="0EB25D72" w14:textId="04B2A90B" w:rsidR="00861289" w:rsidRPr="00965724" w:rsidRDefault="00BB1E43" w:rsidP="00AD0CCC">
      <w:pPr>
        <w:rPr>
          <w:lang w:val="en-GB"/>
        </w:rPr>
      </w:pPr>
      <w:r w:rsidRPr="00965724">
        <w:rPr>
          <w:lang w:val="en-GB"/>
        </w:rPr>
        <w:t xml:space="preserve">In Rel-14, E-CID </w:t>
      </w:r>
      <w:r w:rsidR="000C21CB" w:rsidRPr="00965724">
        <w:rPr>
          <w:lang w:val="en-GB"/>
        </w:rPr>
        <w:t>UE RX-TX</w:t>
      </w:r>
      <w:r w:rsidR="000C21CB" w:rsidRPr="00965724">
        <w:rPr>
          <w:rFonts w:eastAsia="Malgun Gothic"/>
          <w:lang w:val="en-GB"/>
        </w:rPr>
        <w:t xml:space="preserve"> time difference and E-CID </w:t>
      </w:r>
      <w:r w:rsidR="00DA50FB" w:rsidRPr="00965724">
        <w:rPr>
          <w:lang w:val="en-GB"/>
        </w:rPr>
        <w:t xml:space="preserve">RSRP and RSRQ </w:t>
      </w:r>
      <w:r w:rsidRPr="00965724">
        <w:rPr>
          <w:lang w:val="en-GB"/>
        </w:rPr>
        <w:t>requirements were introduced for LTE-M</w:t>
      </w:r>
      <w:r w:rsidR="003E285F" w:rsidRPr="00965724">
        <w:rPr>
          <w:lang w:val="en-GB"/>
        </w:rPr>
        <w:t>TC</w:t>
      </w:r>
      <w:r w:rsidRPr="00965724">
        <w:rPr>
          <w:lang w:val="en-GB"/>
        </w:rPr>
        <w:t xml:space="preserve"> for </w:t>
      </w:r>
      <w:r w:rsidR="00DA50FB" w:rsidRPr="00965724">
        <w:rPr>
          <w:lang w:val="en-GB"/>
        </w:rPr>
        <w:t xml:space="preserve">Category M1 and </w:t>
      </w:r>
      <w:r w:rsidRPr="00965724">
        <w:rPr>
          <w:lang w:val="en-GB"/>
        </w:rPr>
        <w:t>M2 UE</w:t>
      </w:r>
      <w:r w:rsidR="000C21CB" w:rsidRPr="00965724">
        <w:rPr>
          <w:lang w:val="en-GB"/>
        </w:rPr>
        <w:t xml:space="preserve"> adding the option of inter-frequency RSRP / RSRQ measurements</w:t>
      </w:r>
      <w:r w:rsidR="00726FF1" w:rsidRPr="00965724">
        <w:rPr>
          <w:lang w:val="en-GB"/>
        </w:rPr>
        <w:t xml:space="preserve">. </w:t>
      </w:r>
    </w:p>
    <w:p w14:paraId="42E0AF09" w14:textId="24631C4B" w:rsidR="00132562" w:rsidRPr="00965724" w:rsidRDefault="00132562" w:rsidP="00132562">
      <w:pPr>
        <w:rPr>
          <w:lang w:val="en-GB"/>
        </w:rPr>
      </w:pPr>
      <w:r w:rsidRPr="00965724">
        <w:rPr>
          <w:lang w:val="en-GB"/>
        </w:rPr>
        <w:t xml:space="preserve">For CE Mode A, </w:t>
      </w:r>
      <w:r w:rsidR="000C21CB" w:rsidRPr="00965724">
        <w:rPr>
          <w:lang w:val="en-GB"/>
        </w:rPr>
        <w:t>measurement requirements for E-CID UE RX-TX</w:t>
      </w:r>
      <w:r w:rsidR="000C21CB" w:rsidRPr="00965724">
        <w:rPr>
          <w:rFonts w:eastAsia="Malgun Gothic"/>
          <w:lang w:val="en-GB"/>
        </w:rPr>
        <w:t xml:space="preserve"> time difference </w:t>
      </w:r>
      <w:r w:rsidR="00D81B57" w:rsidRPr="00965724">
        <w:rPr>
          <w:lang w:val="en-GB"/>
        </w:rPr>
        <w:t>and</w:t>
      </w:r>
      <w:r w:rsidRPr="00965724">
        <w:rPr>
          <w:lang w:val="en-GB"/>
        </w:rPr>
        <w:t xml:space="preserve"> for E-CID RSRP and RSRQ</w:t>
      </w:r>
      <w:r w:rsidR="00D81B57" w:rsidRPr="00965724">
        <w:rPr>
          <w:lang w:val="en-GB"/>
        </w:rPr>
        <w:t xml:space="preserve">, for both intra-frequency and inter-frequency measurement cases, </w:t>
      </w:r>
      <w:r w:rsidRPr="00965724">
        <w:rPr>
          <w:lang w:val="en-GB"/>
        </w:rPr>
        <w:t>are specified in subclause 8.13.2.5</w:t>
      </w:r>
      <w:r w:rsidR="00D81B57" w:rsidRPr="00965724">
        <w:rPr>
          <w:lang w:val="en-GB"/>
        </w:rPr>
        <w:t>,</w:t>
      </w:r>
      <w:r w:rsidRPr="00965724">
        <w:rPr>
          <w:lang w:val="en-GB"/>
        </w:rPr>
        <w:t xml:space="preserve"> includ</w:t>
      </w:r>
      <w:r w:rsidR="000C21CB" w:rsidRPr="00965724">
        <w:rPr>
          <w:lang w:val="en-GB"/>
        </w:rPr>
        <w:t>ing</w:t>
      </w:r>
      <w:r w:rsidRPr="00965724">
        <w:rPr>
          <w:lang w:val="en-GB"/>
        </w:rPr>
        <w:t xml:space="preserve"> requirements </w:t>
      </w:r>
      <w:r w:rsidR="000C21CB" w:rsidRPr="00965724">
        <w:rPr>
          <w:lang w:val="en-GB"/>
        </w:rPr>
        <w:t>for</w:t>
      </w:r>
      <w:r w:rsidRPr="00965724">
        <w:rPr>
          <w:lang w:val="en-GB"/>
        </w:rPr>
        <w:t xml:space="preserve"> the measurement reporting delay. Measurement accuracy requirements </w:t>
      </w:r>
      <w:r w:rsidR="00D81B57" w:rsidRPr="00965724">
        <w:rPr>
          <w:lang w:val="en-GB"/>
        </w:rPr>
        <w:t xml:space="preserve">for UE RX-TX time difference are specified in subclause 9.1.21.19 and </w:t>
      </w:r>
      <w:r w:rsidRPr="00965724">
        <w:rPr>
          <w:lang w:val="en-GB"/>
        </w:rPr>
        <w:t xml:space="preserve">for RSRP and RSRQ </w:t>
      </w:r>
      <w:r w:rsidR="000C21CB" w:rsidRPr="00965724">
        <w:rPr>
          <w:lang w:val="en-GB"/>
        </w:rPr>
        <w:t>ar</w:t>
      </w:r>
      <w:r w:rsidRPr="00965724">
        <w:rPr>
          <w:lang w:val="en-GB"/>
        </w:rPr>
        <w:t xml:space="preserve">e specified in subclauses </w:t>
      </w:r>
      <w:r w:rsidRPr="00965724">
        <w:rPr>
          <w:rFonts w:eastAsia="Malgun Gothic"/>
          <w:lang w:val="en-GB"/>
        </w:rPr>
        <w:t>9.1.21.1, 9.1.21.2 and 9.1.21.6</w:t>
      </w:r>
      <w:r w:rsidR="000C21CB" w:rsidRPr="00965724">
        <w:rPr>
          <w:rFonts w:eastAsia="Malgun Gothic"/>
          <w:lang w:val="en-GB"/>
        </w:rPr>
        <w:t xml:space="preserve"> for the intra-frequency case and in subclauses 9.1.21.9, 9.1.21.10, 9.1.21.13 and 9.1.21.14</w:t>
      </w:r>
      <w:r w:rsidRPr="00965724">
        <w:rPr>
          <w:rFonts w:eastAsia="Malgun Gothic"/>
          <w:lang w:val="en-GB"/>
        </w:rPr>
        <w:t>.</w:t>
      </w:r>
      <w:r w:rsidR="000C21CB" w:rsidRPr="00965724">
        <w:rPr>
          <w:rFonts w:eastAsia="Malgun Gothic"/>
          <w:lang w:val="en-GB"/>
        </w:rPr>
        <w:t xml:space="preserve"> for the inter-frequency case.</w:t>
      </w:r>
    </w:p>
    <w:p w14:paraId="7CF0F47F" w14:textId="1947677F" w:rsidR="00132562" w:rsidRPr="00965724" w:rsidRDefault="00D81B57" w:rsidP="00AD0CCC">
      <w:pPr>
        <w:rPr>
          <w:lang w:val="en-GB"/>
        </w:rPr>
      </w:pPr>
      <w:r w:rsidRPr="00965724">
        <w:rPr>
          <w:lang w:val="en-GB"/>
        </w:rPr>
        <w:t xml:space="preserve">For CE Mode B, measurement requirements </w:t>
      </w:r>
      <w:r w:rsidR="00926506" w:rsidRPr="00965724">
        <w:rPr>
          <w:lang w:val="en-GB"/>
        </w:rPr>
        <w:t xml:space="preserve">merely </w:t>
      </w:r>
      <w:r w:rsidRPr="00965724">
        <w:rPr>
          <w:lang w:val="en-GB"/>
        </w:rPr>
        <w:t xml:space="preserve">for E-CID RSRP and RSRQ, for both intra-frequency and inter-frequency measurement cases, are specified in subclause 8.13.3.4, including requirements for the measurement reporting delay. Measurement accuracy requirements for RSRP and RSRQ are specified in subclauses </w:t>
      </w:r>
      <w:r w:rsidRPr="00965724">
        <w:rPr>
          <w:rFonts w:eastAsia="Malgun Gothic"/>
          <w:lang w:val="en-GB"/>
        </w:rPr>
        <w:t xml:space="preserve">9.1.21.3, 9.1.21.4 and 9.1.21.7 for the intra-frequency case and in subclauses </w:t>
      </w:r>
      <w:r w:rsidRPr="00965724">
        <w:rPr>
          <w:lang w:val="en-GB" w:eastAsia="zh-CN"/>
        </w:rPr>
        <w:t>9.1.21.11</w:t>
      </w:r>
      <w:r w:rsidRPr="00965724">
        <w:rPr>
          <w:rFonts w:cs="v4.2.0"/>
          <w:lang w:val="en-GB" w:eastAsia="zh-CN"/>
        </w:rPr>
        <w:t>, 9.1.21.12, 9.1.21.15 and 9.1.21.16</w:t>
      </w:r>
      <w:r w:rsidRPr="00965724">
        <w:rPr>
          <w:rFonts w:eastAsia="Malgun Gothic"/>
          <w:lang w:val="en-GB"/>
        </w:rPr>
        <w:t xml:space="preserve"> for the inter-frequency case.</w:t>
      </w:r>
    </w:p>
    <w:p w14:paraId="1D71C393" w14:textId="6184C271" w:rsidR="00726FF1" w:rsidRPr="00965724" w:rsidRDefault="00714501" w:rsidP="00AD0CCC">
      <w:pPr>
        <w:rPr>
          <w:rFonts w:eastAsia="Malgun Gothic"/>
          <w:lang w:val="en-GB"/>
        </w:rPr>
      </w:pPr>
      <w:r w:rsidRPr="00965724">
        <w:rPr>
          <w:rFonts w:eastAsia="Malgun Gothic"/>
          <w:lang w:val="en-GB"/>
        </w:rPr>
        <w:t xml:space="preserve">For NB-IoT, E-CID NRSRP and NRSRQ requirements for RRC_IDLE were introduced in TS 36.133 subclause 4.8.5 to 4.8.8 for Category NB2 UE for </w:t>
      </w:r>
      <w:r w:rsidR="001E4497" w:rsidRPr="00965724">
        <w:rPr>
          <w:rFonts w:eastAsia="Malgun Gothic"/>
          <w:lang w:val="en-GB"/>
        </w:rPr>
        <w:t xml:space="preserve">both </w:t>
      </w:r>
      <w:r w:rsidRPr="00965724">
        <w:rPr>
          <w:rFonts w:eastAsia="Malgun Gothic"/>
          <w:lang w:val="en-GB"/>
        </w:rPr>
        <w:t>intra-frequency and inter-frequency measurements</w:t>
      </w:r>
      <w:r w:rsidR="00BF0337" w:rsidRPr="00965724">
        <w:rPr>
          <w:rFonts w:eastAsia="Malgun Gothic"/>
          <w:lang w:val="en-GB"/>
        </w:rPr>
        <w:t>, and in subclauses 4.8.5.1, 4.8.6.1, 4.8.7.1 and 4.8.8.1 for NRSRP and NRSRQ measurement reporting delay.</w:t>
      </w:r>
    </w:p>
    <w:p w14:paraId="1C839298" w14:textId="71094DCA" w:rsidR="00AD0CCC" w:rsidRPr="00965724" w:rsidRDefault="00AD0CCC" w:rsidP="00AD0CCC">
      <w:pPr>
        <w:pStyle w:val="RAN4H2"/>
        <w:rPr>
          <w:lang w:val="en-GB"/>
        </w:rPr>
      </w:pPr>
      <w:r w:rsidRPr="00965724">
        <w:rPr>
          <w:lang w:val="en-GB"/>
        </w:rPr>
        <w:lastRenderedPageBreak/>
        <w:t>Angle of Arrival (AoA)</w:t>
      </w:r>
    </w:p>
    <w:p w14:paraId="77D25B46" w14:textId="7C51E698" w:rsidR="00BB7315" w:rsidRPr="00965724" w:rsidRDefault="00AD0CCC" w:rsidP="00AD0CCC">
      <w:pPr>
        <w:rPr>
          <w:lang w:val="en-GB"/>
        </w:rPr>
      </w:pPr>
      <w:r w:rsidRPr="00965724">
        <w:rPr>
          <w:lang w:val="en-GB"/>
        </w:rPr>
        <w:t>AoA has been specified in Rel-9 for plain LTE.</w:t>
      </w:r>
      <w:r w:rsidR="00BB7315" w:rsidRPr="00965724">
        <w:rPr>
          <w:lang w:val="en-GB"/>
        </w:rPr>
        <w:t xml:space="preserve"> </w:t>
      </w:r>
      <w:r w:rsidR="008F0C22" w:rsidRPr="00965724">
        <w:rPr>
          <w:lang w:val="en-GB"/>
        </w:rPr>
        <w:t xml:space="preserve">For </w:t>
      </w:r>
      <w:r w:rsidR="00BB7315" w:rsidRPr="00965724">
        <w:rPr>
          <w:lang w:val="en-GB"/>
        </w:rPr>
        <w:t xml:space="preserve">this </w:t>
      </w:r>
      <w:r w:rsidR="0050067F" w:rsidRPr="00965724">
        <w:rPr>
          <w:lang w:val="en-GB"/>
        </w:rPr>
        <w:t xml:space="preserve">positioning </w:t>
      </w:r>
      <w:r w:rsidR="00BB7315" w:rsidRPr="00965724">
        <w:rPr>
          <w:lang w:val="en-GB"/>
        </w:rPr>
        <w:t>method</w:t>
      </w:r>
      <w:r w:rsidR="00B9402D" w:rsidRPr="00965724">
        <w:rPr>
          <w:lang w:val="en-GB"/>
        </w:rPr>
        <w:t>,</w:t>
      </w:r>
      <w:r w:rsidR="008F0C22" w:rsidRPr="00965724">
        <w:rPr>
          <w:lang w:val="en-GB"/>
        </w:rPr>
        <w:t xml:space="preserve"> the AoA and the Timing Advance, both measured at the eNB, are forwarded to the Location Server: </w:t>
      </w:r>
    </w:p>
    <w:p w14:paraId="4D211E16" w14:textId="6E443F60" w:rsidR="008F0C22" w:rsidRPr="00965724" w:rsidRDefault="00BB7315" w:rsidP="00677CB1">
      <w:pPr>
        <w:pStyle w:val="ListParagraph"/>
        <w:numPr>
          <w:ilvl w:val="0"/>
          <w:numId w:val="8"/>
        </w:numPr>
        <w:ind w:left="426" w:hanging="284"/>
        <w:rPr>
          <w:lang w:val="en-GB"/>
        </w:rPr>
      </w:pPr>
      <w:r w:rsidRPr="00965724">
        <w:rPr>
          <w:lang w:val="en-GB"/>
        </w:rPr>
        <w:t>the AoA is derived</w:t>
      </w:r>
      <w:r w:rsidR="008F0C22" w:rsidRPr="00965724">
        <w:rPr>
          <w:lang w:val="en-GB"/>
        </w:rPr>
        <w:t xml:space="preserve"> in the range: 0…360° in steps of 0.5°, which yields 720 reported values. </w:t>
      </w:r>
    </w:p>
    <w:p w14:paraId="1D1DCC6D" w14:textId="322BA2D5" w:rsidR="00661182" w:rsidRPr="00965724" w:rsidRDefault="008F0C22" w:rsidP="00677CB1">
      <w:pPr>
        <w:pStyle w:val="ListParagraph"/>
        <w:numPr>
          <w:ilvl w:val="0"/>
          <w:numId w:val="8"/>
        </w:numPr>
        <w:ind w:left="426" w:hanging="284"/>
        <w:rPr>
          <w:lang w:val="en-GB"/>
        </w:rPr>
      </w:pPr>
      <w:r w:rsidRPr="00965724">
        <w:rPr>
          <w:lang w:val="en-GB"/>
        </w:rPr>
        <w:t xml:space="preserve">the Timing Advance is derived in the range: 0 to 49232, which yields 7691 reported values. The resolution is range dependent: </w:t>
      </w:r>
      <w:r w:rsidR="0001385E" w:rsidRPr="00965724">
        <w:rPr>
          <w:lang w:val="en-GB"/>
        </w:rPr>
        <w:t>2</w:t>
      </w:r>
      <w:r w:rsidRPr="00965724">
        <w:rPr>
          <w:lang w:val="en-GB"/>
        </w:rPr>
        <w:t xml:space="preserve"> </w:t>
      </w:r>
      <w:r w:rsidR="0001385E" w:rsidRPr="00965724">
        <w:rPr>
          <w:lang w:val="en-GB"/>
        </w:rPr>
        <w:t xml:space="preserve">Ts resolution for </w:t>
      </w:r>
      <w:r w:rsidRPr="00965724">
        <w:rPr>
          <w:lang w:val="en-GB"/>
        </w:rPr>
        <w:t>TA</w:t>
      </w:r>
      <w:r w:rsidR="0001385E" w:rsidRPr="00965724">
        <w:rPr>
          <w:vertAlign w:val="subscript"/>
          <w:lang w:val="en-GB"/>
        </w:rPr>
        <w:t xml:space="preserve"> </w:t>
      </w:r>
      <w:r w:rsidR="0001385E" w:rsidRPr="00965724">
        <w:rPr>
          <w:lang w:val="en-GB"/>
        </w:rPr>
        <w:t>less or equal to 4096</w:t>
      </w:r>
      <w:r w:rsidR="00636ED7" w:rsidRPr="00965724">
        <w:rPr>
          <w:lang w:val="en-GB"/>
        </w:rPr>
        <w:t xml:space="preserve"> </w:t>
      </w:r>
      <w:r w:rsidR="0001385E" w:rsidRPr="00965724">
        <w:rPr>
          <w:lang w:val="en-GB"/>
        </w:rPr>
        <w:t>Ts and 8</w:t>
      </w:r>
      <w:r w:rsidRPr="00965724">
        <w:rPr>
          <w:lang w:val="en-GB"/>
        </w:rPr>
        <w:t xml:space="preserve"> </w:t>
      </w:r>
      <w:r w:rsidR="0001385E" w:rsidRPr="00965724">
        <w:rPr>
          <w:lang w:val="en-GB"/>
        </w:rPr>
        <w:t xml:space="preserve">Ts resolution for </w:t>
      </w:r>
      <w:r w:rsidRPr="00965724">
        <w:rPr>
          <w:lang w:val="en-GB"/>
        </w:rPr>
        <w:t xml:space="preserve">TA </w:t>
      </w:r>
      <w:r w:rsidR="0001385E" w:rsidRPr="00965724">
        <w:rPr>
          <w:lang w:val="en-GB"/>
        </w:rPr>
        <w:t>greater than 4096</w:t>
      </w:r>
      <w:r w:rsidR="00636ED7" w:rsidRPr="00965724">
        <w:rPr>
          <w:lang w:val="en-GB"/>
        </w:rPr>
        <w:t xml:space="preserve"> </w:t>
      </w:r>
      <w:r w:rsidR="0001385E" w:rsidRPr="00965724">
        <w:rPr>
          <w:lang w:val="en-GB"/>
        </w:rPr>
        <w:t>Ts.</w:t>
      </w:r>
      <w:r w:rsidR="00B002F3" w:rsidRPr="00965724">
        <w:rPr>
          <w:lang w:val="en-GB"/>
        </w:rPr>
        <w:t xml:space="preserve"> The maximum reported value corresponds to a cell range of around 240 km.</w:t>
      </w:r>
    </w:p>
    <w:p w14:paraId="548F77BC" w14:textId="11EB7911" w:rsidR="00661182" w:rsidRPr="00965724" w:rsidRDefault="008F0C22" w:rsidP="00677CB1">
      <w:pPr>
        <w:pStyle w:val="ListParagraph"/>
        <w:numPr>
          <w:ilvl w:val="0"/>
          <w:numId w:val="8"/>
        </w:numPr>
        <w:ind w:left="426" w:hanging="284"/>
        <w:rPr>
          <w:lang w:val="en-GB"/>
        </w:rPr>
      </w:pPr>
      <w:r w:rsidRPr="00965724">
        <w:rPr>
          <w:lang w:val="en-GB"/>
        </w:rPr>
        <w:t>For both measurement qua</w:t>
      </w:r>
      <w:r w:rsidR="00B9402D" w:rsidRPr="00965724">
        <w:rPr>
          <w:lang w:val="en-GB"/>
        </w:rPr>
        <w:t>nt</w:t>
      </w:r>
      <w:r w:rsidRPr="00965724">
        <w:rPr>
          <w:lang w:val="en-GB"/>
        </w:rPr>
        <w:t>ities</w:t>
      </w:r>
      <w:r w:rsidR="00B9402D" w:rsidRPr="00965724">
        <w:rPr>
          <w:lang w:val="en-GB"/>
        </w:rPr>
        <w:t xml:space="preserve">, </w:t>
      </w:r>
      <w:r w:rsidRPr="00965724">
        <w:rPr>
          <w:lang w:val="en-GB"/>
        </w:rPr>
        <w:t>TS 36.1</w:t>
      </w:r>
      <w:r w:rsidR="00B9402D" w:rsidRPr="00965724">
        <w:rPr>
          <w:lang w:val="en-GB"/>
        </w:rPr>
        <w:t>3</w:t>
      </w:r>
      <w:r w:rsidRPr="00965724">
        <w:rPr>
          <w:lang w:val="en-GB"/>
        </w:rPr>
        <w:t>3 only specifies</w:t>
      </w:r>
      <w:r w:rsidR="00B9402D" w:rsidRPr="00965724">
        <w:rPr>
          <w:lang w:val="en-GB"/>
        </w:rPr>
        <w:t xml:space="preserve"> requirements for </w:t>
      </w:r>
      <w:r w:rsidR="0001385E" w:rsidRPr="00965724">
        <w:rPr>
          <w:lang w:val="en-GB"/>
        </w:rPr>
        <w:t xml:space="preserve">range and </w:t>
      </w:r>
      <w:r w:rsidR="00B9402D" w:rsidRPr="00965724">
        <w:rPr>
          <w:lang w:val="en-GB"/>
        </w:rPr>
        <w:t xml:space="preserve">mapping / </w:t>
      </w:r>
      <w:r w:rsidR="0001385E" w:rsidRPr="00965724">
        <w:rPr>
          <w:lang w:val="en-GB"/>
        </w:rPr>
        <w:t>report mapping</w:t>
      </w:r>
      <w:r w:rsidR="00B9402D" w:rsidRPr="00965724">
        <w:rPr>
          <w:lang w:val="en-GB"/>
        </w:rPr>
        <w:t xml:space="preserve"> in subclauses 10.2 and 10.3</w:t>
      </w:r>
      <w:r w:rsidRPr="00965724">
        <w:rPr>
          <w:lang w:val="en-GB"/>
        </w:rPr>
        <w:t>.</w:t>
      </w:r>
    </w:p>
    <w:p w14:paraId="18FAB229" w14:textId="3D2444EA" w:rsidR="009C4066" w:rsidRPr="00965724" w:rsidRDefault="008F0C22" w:rsidP="009C4066">
      <w:pPr>
        <w:rPr>
          <w:lang w:val="en-GB"/>
        </w:rPr>
      </w:pPr>
      <w:r w:rsidRPr="00965724">
        <w:rPr>
          <w:lang w:val="en-GB"/>
        </w:rPr>
        <w:t>Hence, n</w:t>
      </w:r>
      <w:r w:rsidR="00B9402D" w:rsidRPr="00965724">
        <w:rPr>
          <w:lang w:val="en-GB"/>
        </w:rPr>
        <w:t>either</w:t>
      </w:r>
      <w:r w:rsidRPr="00965724">
        <w:rPr>
          <w:lang w:val="en-GB"/>
        </w:rPr>
        <w:t xml:space="preserve"> measurement </w:t>
      </w:r>
      <w:r w:rsidR="00B9402D" w:rsidRPr="00965724">
        <w:rPr>
          <w:lang w:val="en-GB"/>
        </w:rPr>
        <w:t xml:space="preserve">requirements nor </w:t>
      </w:r>
      <w:r w:rsidRPr="00965724">
        <w:rPr>
          <w:lang w:val="en-GB"/>
        </w:rPr>
        <w:t>accuracy requirements are specified for this method in TS 36.133</w:t>
      </w:r>
      <w:r w:rsidR="009C4066" w:rsidRPr="00965724">
        <w:rPr>
          <w:lang w:val="en-GB"/>
        </w:rPr>
        <w:t>.</w:t>
      </w:r>
    </w:p>
    <w:p w14:paraId="7237781B" w14:textId="08A77D6E" w:rsidR="00241101" w:rsidRPr="00965724" w:rsidRDefault="00AD0CCC" w:rsidP="00AD0CCC">
      <w:pPr>
        <w:pStyle w:val="RAN4H2"/>
        <w:rPr>
          <w:lang w:val="en-GB"/>
        </w:rPr>
      </w:pPr>
      <w:r w:rsidRPr="00965724">
        <w:rPr>
          <w:lang w:val="en-GB"/>
        </w:rPr>
        <w:t>O</w:t>
      </w:r>
      <w:r w:rsidR="00241101" w:rsidRPr="00965724">
        <w:rPr>
          <w:lang w:val="en-GB"/>
        </w:rPr>
        <w:t>bserved Time Difference of Arrival (</w:t>
      </w:r>
      <w:r w:rsidRPr="00965724">
        <w:rPr>
          <w:lang w:val="en-GB"/>
        </w:rPr>
        <w:t>OTDOA</w:t>
      </w:r>
      <w:r w:rsidR="00241101" w:rsidRPr="00965724">
        <w:rPr>
          <w:lang w:val="en-GB"/>
        </w:rPr>
        <w:t>)</w:t>
      </w:r>
    </w:p>
    <w:p w14:paraId="0B5F1330" w14:textId="43750306" w:rsidR="00F23D94" w:rsidRPr="00965724" w:rsidRDefault="00241101" w:rsidP="00F23D94">
      <w:pPr>
        <w:rPr>
          <w:lang w:val="en-GB"/>
        </w:rPr>
      </w:pPr>
      <w:r w:rsidRPr="00965724">
        <w:rPr>
          <w:lang w:val="en-GB"/>
        </w:rPr>
        <w:t xml:space="preserve">OTDOA has been specified in Rel-9 for plain LTE </w:t>
      </w:r>
      <w:r w:rsidR="0050067F" w:rsidRPr="00965724">
        <w:rPr>
          <w:lang w:val="en-GB"/>
        </w:rPr>
        <w:t xml:space="preserve">in RRC_CONNECTED state </w:t>
      </w:r>
      <w:r w:rsidRPr="00965724">
        <w:rPr>
          <w:lang w:val="en-GB"/>
        </w:rPr>
        <w:t>and was adjusted for LTE-MTC</w:t>
      </w:r>
      <w:r w:rsidR="00AD0CCC" w:rsidRPr="00965724">
        <w:rPr>
          <w:lang w:val="en-GB"/>
        </w:rPr>
        <w:t xml:space="preserve"> and NB-IoT</w:t>
      </w:r>
      <w:r w:rsidRPr="00965724">
        <w:rPr>
          <w:lang w:val="en-GB"/>
        </w:rPr>
        <w:t xml:space="preserve"> in Rel-14</w:t>
      </w:r>
      <w:r w:rsidR="0050067F" w:rsidRPr="00965724">
        <w:rPr>
          <w:lang w:val="en-GB"/>
        </w:rPr>
        <w:t>, as described further below</w:t>
      </w:r>
      <w:r w:rsidRPr="00965724">
        <w:rPr>
          <w:lang w:val="en-GB"/>
        </w:rPr>
        <w:t>.</w:t>
      </w:r>
      <w:r w:rsidR="00F23D94" w:rsidRPr="00965724">
        <w:rPr>
          <w:lang w:val="en-GB"/>
        </w:rPr>
        <w:t xml:space="preserve"> </w:t>
      </w:r>
      <w:r w:rsidR="0050067F" w:rsidRPr="00965724">
        <w:rPr>
          <w:lang w:val="en-GB"/>
        </w:rPr>
        <w:t>This positioning method</w:t>
      </w:r>
      <w:r w:rsidR="00F23D94" w:rsidRPr="00965724">
        <w:rPr>
          <w:lang w:val="en-GB"/>
        </w:rPr>
        <w:t xml:space="preserve"> makes use of the reported downlink measurements for</w:t>
      </w:r>
    </w:p>
    <w:p w14:paraId="531C9B2A" w14:textId="4B664C5A" w:rsidR="006E0C8C" w:rsidRPr="00965724" w:rsidRDefault="00F23D94" w:rsidP="00677CB1">
      <w:pPr>
        <w:pStyle w:val="ListParagraph"/>
        <w:numPr>
          <w:ilvl w:val="0"/>
          <w:numId w:val="7"/>
        </w:numPr>
        <w:ind w:left="426" w:hanging="284"/>
        <w:rPr>
          <w:lang w:val="en-GB"/>
        </w:rPr>
      </w:pPr>
      <w:r w:rsidRPr="00965724">
        <w:rPr>
          <w:lang w:val="en-GB"/>
        </w:rPr>
        <w:t xml:space="preserve">RSTD (Reference Symbol Time Difference) between </w:t>
      </w:r>
      <w:r w:rsidR="006E0C8C" w:rsidRPr="00965724">
        <w:rPr>
          <w:lang w:val="en-GB"/>
        </w:rPr>
        <w:t>DL transmission of a reference cell and of another cell</w:t>
      </w:r>
      <w:r w:rsidR="00F1065A" w:rsidRPr="00965724">
        <w:rPr>
          <w:lang w:val="en-GB"/>
        </w:rPr>
        <w:t xml:space="preserve"> and is derived from reception of PRS reference signals.</w:t>
      </w:r>
      <w:r w:rsidR="006E0C8C" w:rsidRPr="00965724">
        <w:rPr>
          <w:lang w:val="en-GB"/>
        </w:rPr>
        <w:t xml:space="preserve"> </w:t>
      </w:r>
    </w:p>
    <w:p w14:paraId="75DFA65C" w14:textId="7242E49A" w:rsidR="002C20C4" w:rsidRPr="00965724" w:rsidRDefault="004E0BFC" w:rsidP="002C20C4">
      <w:pPr>
        <w:rPr>
          <w:lang w:val="en-GB"/>
        </w:rPr>
      </w:pPr>
      <w:r w:rsidRPr="00965724">
        <w:rPr>
          <w:lang w:val="en-GB"/>
        </w:rPr>
        <w:t xml:space="preserve">OTDOA is advantageous for </w:t>
      </w:r>
      <w:r w:rsidR="006E0C8C" w:rsidRPr="00965724">
        <w:rPr>
          <w:lang w:val="en-GB"/>
        </w:rPr>
        <w:t>time synchroniz</w:t>
      </w:r>
      <w:r w:rsidRPr="00965724">
        <w:rPr>
          <w:lang w:val="en-GB"/>
        </w:rPr>
        <w:t>ed LTE networks (otherwise the network needs to keep track of RTD relationships between cells by deployment of LMUs)</w:t>
      </w:r>
      <w:r w:rsidR="006E0C8C" w:rsidRPr="00965724">
        <w:rPr>
          <w:lang w:val="en-GB"/>
        </w:rPr>
        <w:t xml:space="preserve">. </w:t>
      </w:r>
      <w:r w:rsidR="002C20C4" w:rsidRPr="00965724">
        <w:rPr>
          <w:lang w:val="en-GB"/>
        </w:rPr>
        <w:t xml:space="preserve">For RSTD, measurement requirements and accuracy requirements are specified in TS 36.133 subclause 8.1.2.5 for the intra-frequency case, i.e. the reference cell and </w:t>
      </w:r>
      <w:r w:rsidR="00B9402D" w:rsidRPr="00965724">
        <w:rPr>
          <w:lang w:val="en-GB"/>
        </w:rPr>
        <w:t xml:space="preserve">the </w:t>
      </w:r>
      <w:r w:rsidR="002C20C4" w:rsidRPr="00965724">
        <w:rPr>
          <w:lang w:val="en-GB"/>
        </w:rPr>
        <w:t xml:space="preserve">other cell are on the same frequency, and in subclause 8.1.2.6 for the inter-frequency case, i.e. </w:t>
      </w:r>
      <w:r w:rsidR="00B9402D" w:rsidRPr="00965724">
        <w:rPr>
          <w:lang w:val="en-GB"/>
        </w:rPr>
        <w:t xml:space="preserve">both </w:t>
      </w:r>
      <w:r w:rsidR="002C20C4" w:rsidRPr="00965724">
        <w:rPr>
          <w:lang w:val="en-GB"/>
        </w:rPr>
        <w:t>are on different frequencies, as dep</w:t>
      </w:r>
      <w:r w:rsidR="00B9402D" w:rsidRPr="00965724">
        <w:rPr>
          <w:lang w:val="en-GB"/>
        </w:rPr>
        <w:t>i</w:t>
      </w:r>
      <w:r w:rsidR="002C20C4" w:rsidRPr="00965724">
        <w:rPr>
          <w:lang w:val="en-GB"/>
        </w:rPr>
        <w:t>cted in Table 4</w:t>
      </w:r>
      <w:r w:rsidR="00ED5530" w:rsidRPr="00965724">
        <w:rPr>
          <w:lang w:val="en-GB"/>
        </w:rPr>
        <w:t xml:space="preserve"> (information taken from subclauses 8.1.2.5 and 8.1.2.6)</w:t>
      </w:r>
      <w:r w:rsidR="002C20C4" w:rsidRPr="00965724">
        <w:rPr>
          <w:lang w:val="en-GB"/>
        </w:rPr>
        <w:t>.</w:t>
      </w:r>
    </w:p>
    <w:p w14:paraId="2280D9A2" w14:textId="7AB431D6" w:rsidR="002C20C4" w:rsidRPr="00965724" w:rsidRDefault="002C20C4" w:rsidP="002C20C4">
      <w:pPr>
        <w:pStyle w:val="Caption"/>
        <w:rPr>
          <w:lang w:val="en-GB"/>
        </w:rPr>
      </w:pPr>
      <w:r w:rsidRPr="00965724">
        <w:rPr>
          <w:lang w:val="en-GB"/>
        </w:rPr>
        <w:t xml:space="preserve">Table </w:t>
      </w:r>
      <w:r w:rsidRPr="00965724">
        <w:rPr>
          <w:noProof/>
          <w:lang w:val="en-GB"/>
        </w:rPr>
        <w:t>4</w:t>
      </w:r>
      <w:r w:rsidRPr="00965724">
        <w:rPr>
          <w:lang w:val="en-GB"/>
        </w:rPr>
        <w:t>: Measurement requirements for</w:t>
      </w:r>
      <w:r w:rsidR="00ED5530" w:rsidRPr="00965724">
        <w:rPr>
          <w:lang w:val="en-GB"/>
        </w:rPr>
        <w:t xml:space="preserve"> RSTD</w:t>
      </w:r>
      <w:r w:rsidRPr="00965724">
        <w:rPr>
          <w:lang w:val="en-GB"/>
        </w:rPr>
        <w:t>.</w:t>
      </w:r>
    </w:p>
    <w:tbl>
      <w:tblPr>
        <w:tblStyle w:val="TableGrid"/>
        <w:tblW w:w="0" w:type="auto"/>
        <w:tblInd w:w="137" w:type="dxa"/>
        <w:tblLook w:val="04A0" w:firstRow="1" w:lastRow="0" w:firstColumn="1" w:lastColumn="0" w:noHBand="0" w:noVBand="1"/>
      </w:tblPr>
      <w:tblGrid>
        <w:gridCol w:w="3351"/>
        <w:gridCol w:w="2744"/>
        <w:gridCol w:w="2977"/>
      </w:tblGrid>
      <w:tr w:rsidR="002C20C4" w:rsidRPr="00965724" w14:paraId="26945B69" w14:textId="77777777" w:rsidTr="00BB1E43">
        <w:tc>
          <w:tcPr>
            <w:tcW w:w="3351" w:type="dxa"/>
          </w:tcPr>
          <w:p w14:paraId="4429D46C" w14:textId="28652860" w:rsidR="002C20C4" w:rsidRPr="00965724" w:rsidRDefault="002C20C4" w:rsidP="002C20C4">
            <w:pPr>
              <w:spacing w:after="60"/>
              <w:rPr>
                <w:b/>
                <w:lang w:val="en-GB"/>
              </w:rPr>
            </w:pPr>
            <w:r w:rsidRPr="00965724">
              <w:rPr>
                <w:b/>
                <w:lang w:val="en-GB"/>
              </w:rPr>
              <w:t>Parameter</w:t>
            </w:r>
          </w:p>
        </w:tc>
        <w:tc>
          <w:tcPr>
            <w:tcW w:w="2744" w:type="dxa"/>
          </w:tcPr>
          <w:p w14:paraId="57197A64" w14:textId="63E81D1F" w:rsidR="002C20C4" w:rsidRPr="00965724" w:rsidRDefault="002C20C4" w:rsidP="002C20C4">
            <w:pPr>
              <w:spacing w:after="60"/>
              <w:jc w:val="center"/>
              <w:rPr>
                <w:b/>
                <w:lang w:val="en-GB"/>
              </w:rPr>
            </w:pPr>
            <w:r w:rsidRPr="00965724">
              <w:rPr>
                <w:b/>
                <w:lang w:val="en-GB"/>
              </w:rPr>
              <w:t>Intra-frequency case</w:t>
            </w:r>
          </w:p>
        </w:tc>
        <w:tc>
          <w:tcPr>
            <w:tcW w:w="2977" w:type="dxa"/>
          </w:tcPr>
          <w:p w14:paraId="501A935E" w14:textId="6D8BE4D8" w:rsidR="002C20C4" w:rsidRPr="00965724" w:rsidRDefault="002C20C4" w:rsidP="002C20C4">
            <w:pPr>
              <w:spacing w:after="60"/>
              <w:jc w:val="center"/>
              <w:rPr>
                <w:b/>
                <w:lang w:val="en-GB"/>
              </w:rPr>
            </w:pPr>
            <w:r w:rsidRPr="00965724">
              <w:rPr>
                <w:b/>
                <w:lang w:val="en-GB"/>
              </w:rPr>
              <w:t>Inter-frequency case</w:t>
            </w:r>
          </w:p>
        </w:tc>
      </w:tr>
      <w:tr w:rsidR="002C20C4" w:rsidRPr="00965724" w14:paraId="6BA0C104" w14:textId="77777777" w:rsidTr="00BB1E43">
        <w:tc>
          <w:tcPr>
            <w:tcW w:w="3351" w:type="dxa"/>
          </w:tcPr>
          <w:p w14:paraId="248391F4" w14:textId="3A99BAEB" w:rsidR="002C20C4" w:rsidRPr="00965724" w:rsidRDefault="002C20C4" w:rsidP="002C20C4">
            <w:pPr>
              <w:spacing w:after="60"/>
              <w:rPr>
                <w:rFonts w:cs="Times New Roman"/>
                <w:color w:val="000000" w:themeColor="text1"/>
                <w:lang w:val="en-GB"/>
              </w:rPr>
            </w:pPr>
            <w:r w:rsidRPr="00965724">
              <w:rPr>
                <w:rFonts w:cs="Times New Roman"/>
                <w:color w:val="000000" w:themeColor="text1"/>
                <w:lang w:val="en-GB"/>
              </w:rPr>
              <w:t xml:space="preserve">Condition </w:t>
            </w:r>
          </w:p>
        </w:tc>
        <w:tc>
          <w:tcPr>
            <w:tcW w:w="2744" w:type="dxa"/>
          </w:tcPr>
          <w:p w14:paraId="66830A11" w14:textId="0503F349" w:rsidR="002C20C4" w:rsidRPr="00965724" w:rsidRDefault="002C20C4" w:rsidP="002C20C4">
            <w:pPr>
              <w:spacing w:after="60"/>
              <w:jc w:val="center"/>
              <w:rPr>
                <w:rFonts w:cs="Times New Roman"/>
                <w:color w:val="000000" w:themeColor="text1"/>
                <w:lang w:val="en-GB"/>
              </w:rPr>
            </w:pPr>
            <w:r w:rsidRPr="00965724">
              <w:rPr>
                <w:rFonts w:cs="Times New Roman"/>
                <w:bCs/>
                <w:color w:val="000000" w:themeColor="text1"/>
                <w:kern w:val="24"/>
                <w:szCs w:val="20"/>
                <w:lang w:val="en-GB"/>
              </w:rPr>
              <w:t xml:space="preserve">valid without DRX and for all specified DRX cycles for measurement gap pattern </w:t>
            </w:r>
            <w:r w:rsidR="00F111E5" w:rsidRPr="00965724">
              <w:rPr>
                <w:rFonts w:cs="Times New Roman"/>
                <w:bCs/>
                <w:color w:val="000000" w:themeColor="text1"/>
                <w:kern w:val="24"/>
                <w:szCs w:val="20"/>
                <w:lang w:val="en-GB"/>
              </w:rPr>
              <w:t>#</w:t>
            </w:r>
            <w:r w:rsidRPr="00965724">
              <w:rPr>
                <w:rFonts w:cs="Times New Roman"/>
                <w:bCs/>
                <w:color w:val="000000" w:themeColor="text1"/>
                <w:kern w:val="24"/>
                <w:szCs w:val="20"/>
                <w:lang w:val="en-GB"/>
              </w:rPr>
              <w:t>0</w:t>
            </w:r>
          </w:p>
        </w:tc>
        <w:tc>
          <w:tcPr>
            <w:tcW w:w="2977" w:type="dxa"/>
          </w:tcPr>
          <w:p w14:paraId="4C261281" w14:textId="0398F2A4" w:rsidR="002C20C4" w:rsidRPr="00965724" w:rsidRDefault="002C20C4" w:rsidP="002C20C4">
            <w:pPr>
              <w:spacing w:after="60"/>
              <w:jc w:val="center"/>
              <w:rPr>
                <w:rFonts w:cs="Times New Roman"/>
                <w:bCs/>
                <w:color w:val="000000" w:themeColor="text1"/>
                <w:kern w:val="24"/>
                <w:szCs w:val="20"/>
                <w:lang w:val="en-GB"/>
              </w:rPr>
            </w:pPr>
            <w:r w:rsidRPr="00965724">
              <w:rPr>
                <w:rFonts w:cs="Times New Roman"/>
                <w:bCs/>
                <w:color w:val="000000" w:themeColor="text1"/>
                <w:kern w:val="24"/>
                <w:szCs w:val="20"/>
                <w:lang w:val="en-GB"/>
              </w:rPr>
              <w:t>valid without DRX and for all specified DRX cycles</w:t>
            </w:r>
          </w:p>
        </w:tc>
      </w:tr>
      <w:tr w:rsidR="002C20C4" w:rsidRPr="00965724" w14:paraId="475F5180" w14:textId="77777777" w:rsidTr="00BB1E43">
        <w:tc>
          <w:tcPr>
            <w:tcW w:w="3351" w:type="dxa"/>
          </w:tcPr>
          <w:p w14:paraId="1119B4B6" w14:textId="47882B8F" w:rsidR="002C20C4" w:rsidRPr="00965724" w:rsidRDefault="002C20C4" w:rsidP="002C20C4">
            <w:pPr>
              <w:spacing w:after="60"/>
              <w:rPr>
                <w:rFonts w:cs="Times New Roman"/>
                <w:color w:val="000000" w:themeColor="text1"/>
                <w:lang w:val="en-GB"/>
              </w:rPr>
            </w:pPr>
            <w:r w:rsidRPr="00965724">
              <w:rPr>
                <w:rFonts w:cs="Times New Roman"/>
                <w:color w:val="000000" w:themeColor="text1"/>
                <w:lang w:val="en-GB"/>
              </w:rPr>
              <w:t>Measurement time</w:t>
            </w:r>
          </w:p>
        </w:tc>
        <w:tc>
          <w:tcPr>
            <w:tcW w:w="2744" w:type="dxa"/>
          </w:tcPr>
          <w:p w14:paraId="22366025" w14:textId="7A347C3F" w:rsidR="002C20C4" w:rsidRPr="00965724" w:rsidRDefault="002C20C4" w:rsidP="002C20C4">
            <w:pPr>
              <w:spacing w:after="60"/>
              <w:jc w:val="center"/>
              <w:rPr>
                <w:rFonts w:cs="Times New Roman"/>
                <w:color w:val="000000" w:themeColor="text1"/>
                <w:lang w:val="en-GB"/>
              </w:rPr>
            </w:pPr>
            <w:r w:rsidRPr="00965724">
              <w:rPr>
                <w:rFonts w:cs="Times New Roman"/>
                <w:color w:val="000000" w:themeColor="text1"/>
                <w:kern w:val="24"/>
                <w:szCs w:val="20"/>
                <w:lang w:val="en-GB"/>
              </w:rPr>
              <w:t xml:space="preserve">corresponds to time to detect, measure and report intra-frequency RSTD from 16 cells, including reference </w:t>
            </w:r>
            <w:r w:rsidR="00B9402D" w:rsidRPr="00965724">
              <w:rPr>
                <w:rFonts w:cs="Times New Roman"/>
                <w:color w:val="000000" w:themeColor="text1"/>
                <w:kern w:val="24"/>
                <w:szCs w:val="20"/>
                <w:lang w:val="en-GB"/>
              </w:rPr>
              <w:t xml:space="preserve">cell </w:t>
            </w:r>
            <w:r w:rsidRPr="00965724">
              <w:rPr>
                <w:rFonts w:cs="Times New Roman"/>
                <w:color w:val="000000" w:themeColor="text1"/>
                <w:kern w:val="24"/>
                <w:szCs w:val="20"/>
                <w:lang w:val="en-GB"/>
              </w:rPr>
              <w:t>and neighbour cells</w:t>
            </w:r>
          </w:p>
        </w:tc>
        <w:tc>
          <w:tcPr>
            <w:tcW w:w="2977" w:type="dxa"/>
          </w:tcPr>
          <w:p w14:paraId="1B131D7F" w14:textId="210FE798" w:rsidR="002C20C4" w:rsidRPr="00965724" w:rsidRDefault="0002400F" w:rsidP="002C20C4">
            <w:pPr>
              <w:spacing w:after="60"/>
              <w:jc w:val="center"/>
              <w:rPr>
                <w:rFonts w:cs="Times New Roman"/>
                <w:color w:val="000000" w:themeColor="text1"/>
                <w:kern w:val="24"/>
                <w:szCs w:val="20"/>
                <w:lang w:val="en-GB"/>
              </w:rPr>
            </w:pPr>
            <w:r w:rsidRPr="00965724">
              <w:rPr>
                <w:rFonts w:cs="Times New Roman"/>
                <w:color w:val="000000" w:themeColor="text1"/>
                <w:kern w:val="24"/>
                <w:szCs w:val="20"/>
                <w:lang w:val="en-GB"/>
              </w:rPr>
              <w:t>corresponds to t</w:t>
            </w:r>
            <w:r w:rsidR="002C20C4" w:rsidRPr="00965724">
              <w:rPr>
                <w:rFonts w:cs="Times New Roman"/>
                <w:color w:val="000000" w:themeColor="text1"/>
                <w:kern w:val="24"/>
                <w:szCs w:val="20"/>
                <w:lang w:val="en-GB"/>
              </w:rPr>
              <w:t>ime to detect, measure and report int</w:t>
            </w:r>
            <w:r w:rsidRPr="00965724">
              <w:rPr>
                <w:rFonts w:cs="Times New Roman"/>
                <w:color w:val="000000" w:themeColor="text1"/>
                <w:kern w:val="24"/>
                <w:szCs w:val="20"/>
                <w:lang w:val="en-GB"/>
              </w:rPr>
              <w:t>er</w:t>
            </w:r>
            <w:r w:rsidR="002C20C4" w:rsidRPr="00965724">
              <w:rPr>
                <w:rFonts w:cs="Times New Roman"/>
                <w:color w:val="000000" w:themeColor="text1"/>
                <w:kern w:val="24"/>
                <w:szCs w:val="20"/>
                <w:lang w:val="en-GB"/>
              </w:rPr>
              <w:t xml:space="preserve">-frequency RSTD from 16 cells, including reference </w:t>
            </w:r>
            <w:r w:rsidR="00B9402D" w:rsidRPr="00965724">
              <w:rPr>
                <w:rFonts w:cs="Times New Roman"/>
                <w:color w:val="000000" w:themeColor="text1"/>
                <w:kern w:val="24"/>
                <w:szCs w:val="20"/>
                <w:lang w:val="en-GB"/>
              </w:rPr>
              <w:t xml:space="preserve">cell </w:t>
            </w:r>
            <w:r w:rsidR="002C20C4" w:rsidRPr="00965724">
              <w:rPr>
                <w:rFonts w:cs="Times New Roman"/>
                <w:color w:val="000000" w:themeColor="text1"/>
                <w:kern w:val="24"/>
                <w:szCs w:val="20"/>
                <w:lang w:val="en-GB"/>
              </w:rPr>
              <w:t>and neighbour cells</w:t>
            </w:r>
          </w:p>
        </w:tc>
      </w:tr>
      <w:tr w:rsidR="002C20C4" w:rsidRPr="00965724" w14:paraId="47E73157" w14:textId="77777777" w:rsidTr="00BB1E43">
        <w:tc>
          <w:tcPr>
            <w:tcW w:w="3351" w:type="dxa"/>
          </w:tcPr>
          <w:p w14:paraId="2EC67677" w14:textId="6D0B780C" w:rsidR="002C20C4" w:rsidRPr="00965724" w:rsidRDefault="0002400F" w:rsidP="002C20C4">
            <w:pPr>
              <w:spacing w:after="60"/>
              <w:rPr>
                <w:rFonts w:cs="Times New Roman"/>
                <w:color w:val="000000" w:themeColor="text1"/>
                <w:lang w:val="en-GB"/>
              </w:rPr>
            </w:pPr>
            <w:r w:rsidRPr="00965724">
              <w:rPr>
                <w:rFonts w:cs="Times New Roman"/>
                <w:color w:val="000000" w:themeColor="text1"/>
                <w:kern w:val="24"/>
                <w:szCs w:val="20"/>
                <w:lang w:val="en-GB"/>
              </w:rPr>
              <w:t>Neighbour cells</w:t>
            </w:r>
          </w:p>
        </w:tc>
        <w:tc>
          <w:tcPr>
            <w:tcW w:w="2744" w:type="dxa"/>
          </w:tcPr>
          <w:p w14:paraId="0EBB7A57" w14:textId="6A9BA02C" w:rsidR="002C20C4" w:rsidRPr="00965724" w:rsidRDefault="0002400F" w:rsidP="0002400F">
            <w:pPr>
              <w:spacing w:after="60"/>
              <w:rPr>
                <w:rFonts w:cs="Times New Roman"/>
                <w:color w:val="000000" w:themeColor="text1"/>
                <w:lang w:val="en-GB"/>
              </w:rPr>
            </w:pPr>
            <w:r w:rsidRPr="00965724">
              <w:rPr>
                <w:rFonts w:cs="Times New Roman"/>
                <w:color w:val="000000" w:themeColor="text1"/>
                <w:kern w:val="24"/>
                <w:szCs w:val="20"/>
                <w:lang w:val="en-GB"/>
              </w:rPr>
              <w:t>either all on the same frequency as the reference cell or only partially (rest on the second frequency)</w:t>
            </w:r>
          </w:p>
        </w:tc>
        <w:tc>
          <w:tcPr>
            <w:tcW w:w="2977" w:type="dxa"/>
          </w:tcPr>
          <w:p w14:paraId="49511D8B" w14:textId="5A237E96" w:rsidR="002C20C4" w:rsidRPr="00965724" w:rsidRDefault="0002400F" w:rsidP="002C20C4">
            <w:pPr>
              <w:spacing w:after="60"/>
              <w:jc w:val="center"/>
              <w:rPr>
                <w:rFonts w:cs="Times New Roman"/>
                <w:color w:val="000000" w:themeColor="text1"/>
                <w:kern w:val="24"/>
                <w:szCs w:val="20"/>
                <w:lang w:val="en-GB"/>
              </w:rPr>
            </w:pPr>
            <w:r w:rsidRPr="00965724">
              <w:rPr>
                <w:rFonts w:cs="Times New Roman"/>
                <w:color w:val="000000" w:themeColor="text1"/>
                <w:kern w:val="24"/>
                <w:szCs w:val="20"/>
                <w:lang w:val="en-GB"/>
              </w:rPr>
              <w:t>either all on a different frequency than the reference cell or only partially (rest on the same frequency).</w:t>
            </w:r>
          </w:p>
        </w:tc>
      </w:tr>
      <w:tr w:rsidR="0002400F" w:rsidRPr="00965724" w14:paraId="4CD45B15" w14:textId="77777777" w:rsidTr="00BB1E43">
        <w:tc>
          <w:tcPr>
            <w:tcW w:w="3351" w:type="dxa"/>
          </w:tcPr>
          <w:p w14:paraId="18D5850A" w14:textId="77777777" w:rsidR="0002400F" w:rsidRPr="00965724" w:rsidRDefault="0002400F" w:rsidP="002C20C4">
            <w:pPr>
              <w:spacing w:after="60"/>
              <w:rPr>
                <w:rFonts w:cs="Times New Roman"/>
                <w:color w:val="000000" w:themeColor="text1"/>
                <w:kern w:val="24"/>
                <w:szCs w:val="20"/>
                <w:lang w:val="en-GB"/>
              </w:rPr>
            </w:pPr>
            <w:r w:rsidRPr="00965724">
              <w:rPr>
                <w:rFonts w:cs="Times New Roman"/>
                <w:color w:val="000000" w:themeColor="text1"/>
                <w:kern w:val="24"/>
                <w:szCs w:val="20"/>
                <w:lang w:val="en-GB"/>
              </w:rPr>
              <w:t xml:space="preserve">Received signal levels </w:t>
            </w:r>
          </w:p>
          <w:p w14:paraId="7C57EBD8" w14:textId="48E3814C" w:rsidR="0002400F" w:rsidRPr="00965724" w:rsidRDefault="0002400F" w:rsidP="002C20C4">
            <w:pPr>
              <w:spacing w:after="60"/>
              <w:rPr>
                <w:rFonts w:cs="Times New Roman"/>
                <w:color w:val="000000" w:themeColor="text1"/>
                <w:kern w:val="24"/>
                <w:szCs w:val="20"/>
                <w:lang w:val="en-GB"/>
              </w:rPr>
            </w:pPr>
            <w:r w:rsidRPr="00965724">
              <w:rPr>
                <w:rFonts w:cs="Times New Roman"/>
                <w:color w:val="000000" w:themeColor="text1"/>
                <w:kern w:val="24"/>
                <w:szCs w:val="20"/>
                <w:lang w:val="en-GB"/>
              </w:rPr>
              <w:t>of reference cell and neighbour cells from which the RSTD is reportable</w:t>
            </w:r>
          </w:p>
        </w:tc>
        <w:tc>
          <w:tcPr>
            <w:tcW w:w="5721" w:type="dxa"/>
            <w:gridSpan w:val="2"/>
          </w:tcPr>
          <w:p w14:paraId="0E2456FE" w14:textId="77777777" w:rsidR="0002400F" w:rsidRPr="00965724" w:rsidRDefault="0002400F" w:rsidP="00677CB1">
            <w:pPr>
              <w:numPr>
                <w:ilvl w:val="2"/>
                <w:numId w:val="9"/>
              </w:numPr>
              <w:tabs>
                <w:tab w:val="clear" w:pos="2160"/>
              </w:tabs>
              <w:spacing w:after="60"/>
              <w:ind w:left="228" w:hanging="228"/>
              <w:rPr>
                <w:rFonts w:cs="Times New Roman"/>
                <w:color w:val="000000" w:themeColor="text1"/>
                <w:kern w:val="24"/>
                <w:szCs w:val="20"/>
                <w:lang w:val="en-GB"/>
              </w:rPr>
            </w:pPr>
            <w:r w:rsidRPr="00965724">
              <w:rPr>
                <w:rFonts w:cs="Times New Roman"/>
                <w:color w:val="000000" w:themeColor="text1"/>
                <w:kern w:val="24"/>
                <w:szCs w:val="20"/>
                <w:lang w:val="en-GB"/>
              </w:rPr>
              <w:t xml:space="preserve">Serving cell PRS (Ês/Iot) ≥ -6dB, </w:t>
            </w:r>
          </w:p>
          <w:p w14:paraId="232A1708" w14:textId="77777777" w:rsidR="0002400F" w:rsidRPr="00965724" w:rsidRDefault="0002400F" w:rsidP="00677CB1">
            <w:pPr>
              <w:numPr>
                <w:ilvl w:val="2"/>
                <w:numId w:val="9"/>
              </w:numPr>
              <w:tabs>
                <w:tab w:val="clear" w:pos="2160"/>
              </w:tabs>
              <w:spacing w:after="60"/>
              <w:ind w:left="228" w:hanging="228"/>
              <w:rPr>
                <w:rFonts w:cs="Times New Roman"/>
                <w:color w:val="000000" w:themeColor="text1"/>
                <w:kern w:val="24"/>
                <w:szCs w:val="20"/>
                <w:lang w:val="en-GB"/>
              </w:rPr>
            </w:pPr>
            <w:r w:rsidRPr="00965724">
              <w:rPr>
                <w:rFonts w:cs="Times New Roman"/>
                <w:color w:val="000000" w:themeColor="text1"/>
                <w:kern w:val="24"/>
                <w:szCs w:val="20"/>
                <w:lang w:val="en-GB"/>
              </w:rPr>
              <w:t xml:space="preserve">Neighbour cell PRS (Ês/Iot) ≥ -13dB </w:t>
            </w:r>
          </w:p>
          <w:p w14:paraId="143EEB44" w14:textId="0696D236" w:rsidR="0002400F" w:rsidRPr="00965724" w:rsidRDefault="0002400F" w:rsidP="00677CB1">
            <w:pPr>
              <w:numPr>
                <w:ilvl w:val="2"/>
                <w:numId w:val="9"/>
              </w:numPr>
              <w:tabs>
                <w:tab w:val="clear" w:pos="2160"/>
              </w:tabs>
              <w:spacing w:after="60"/>
              <w:ind w:left="228" w:hanging="228"/>
              <w:rPr>
                <w:rFonts w:cs="Times New Roman"/>
                <w:color w:val="000000" w:themeColor="text1"/>
                <w:kern w:val="24"/>
                <w:szCs w:val="20"/>
                <w:lang w:val="en-GB"/>
              </w:rPr>
            </w:pPr>
            <w:r w:rsidRPr="00965724">
              <w:rPr>
                <w:rFonts w:cs="Times New Roman"/>
                <w:color w:val="000000" w:themeColor="text1"/>
                <w:kern w:val="24"/>
                <w:szCs w:val="20"/>
                <w:lang w:val="en-GB"/>
              </w:rPr>
              <w:t xml:space="preserve">Both conditions apply for at least half of the PRS positioning occasions. </w:t>
            </w:r>
          </w:p>
        </w:tc>
      </w:tr>
    </w:tbl>
    <w:p w14:paraId="0B5CBA43" w14:textId="5AE42B15" w:rsidR="002C20C4" w:rsidRPr="00965724" w:rsidRDefault="002C20C4" w:rsidP="002C20C4">
      <w:pPr>
        <w:rPr>
          <w:lang w:val="en-GB"/>
        </w:rPr>
      </w:pPr>
    </w:p>
    <w:p w14:paraId="7E55A2BC" w14:textId="4E6D8848" w:rsidR="0002400F" w:rsidRPr="00965724" w:rsidRDefault="0002400F" w:rsidP="002C77E6">
      <w:pPr>
        <w:rPr>
          <w:lang w:val="en-GB"/>
        </w:rPr>
      </w:pPr>
      <w:r w:rsidRPr="00965724">
        <w:rPr>
          <w:lang w:val="en-GB"/>
        </w:rPr>
        <w:t xml:space="preserve">The accuracy requirements are specified in </w:t>
      </w:r>
      <w:r w:rsidR="00ED5530" w:rsidRPr="00965724">
        <w:rPr>
          <w:lang w:val="en-GB"/>
        </w:rPr>
        <w:t xml:space="preserve">TS 36.133 </w:t>
      </w:r>
      <w:r w:rsidRPr="00965724">
        <w:rPr>
          <w:lang w:val="en-GB"/>
        </w:rPr>
        <w:t>subclause 9.1.10.1 for the intra-frequency case and in subclause 9.1.10.2 for the inter-frequency case.</w:t>
      </w:r>
      <w:r w:rsidR="006A3162" w:rsidRPr="00965724">
        <w:rPr>
          <w:lang w:val="en-GB"/>
        </w:rPr>
        <w:t xml:space="preserve"> </w:t>
      </w:r>
      <w:r w:rsidR="002C77E6" w:rsidRPr="00965724">
        <w:rPr>
          <w:lang w:val="en-GB"/>
        </w:rPr>
        <w:t xml:space="preserve">The conditions are the following: (i) </w:t>
      </w:r>
      <w:r w:rsidR="006A3162" w:rsidRPr="00965724">
        <w:rPr>
          <w:lang w:val="en-GB"/>
        </w:rPr>
        <w:t>The measurement accuracy is specified at RX sensitivity condition</w:t>
      </w:r>
      <w:r w:rsidR="002C77E6" w:rsidRPr="00965724">
        <w:rPr>
          <w:lang w:val="en-GB"/>
        </w:rPr>
        <w:t>, (ii) no measurement gaps shall be overlapping with PRS subframes, (iii) minimum received linear average power of PRS RE at UE must be met. For intra- and inter-frequency measurements,</w:t>
      </w:r>
      <w:r w:rsidR="006A3162" w:rsidRPr="00965724">
        <w:rPr>
          <w:lang w:val="en-GB"/>
        </w:rPr>
        <w:t xml:space="preserve"> the required measurement accuracy for RSTD depends on the PRS transmission bandwidth as given in Table 5</w:t>
      </w:r>
      <w:r w:rsidR="00290A1A" w:rsidRPr="00965724">
        <w:rPr>
          <w:lang w:val="en-GB"/>
        </w:rPr>
        <w:t xml:space="preserve"> taken from Table</w:t>
      </w:r>
      <w:r w:rsidR="009F53EB" w:rsidRPr="00965724">
        <w:rPr>
          <w:lang w:val="en-GB"/>
        </w:rPr>
        <w:t>s</w:t>
      </w:r>
      <w:r w:rsidR="00290A1A" w:rsidRPr="00965724">
        <w:rPr>
          <w:lang w:val="en-GB"/>
        </w:rPr>
        <w:t xml:space="preserve"> 9.1</w:t>
      </w:r>
      <w:r w:rsidR="009F53EB" w:rsidRPr="00965724">
        <w:rPr>
          <w:lang w:val="en-GB"/>
        </w:rPr>
        <w:t>.10.1-1 and 9.1.10.2-1</w:t>
      </w:r>
      <w:r w:rsidR="006A3162" w:rsidRPr="00965724">
        <w:rPr>
          <w:lang w:val="en-GB"/>
        </w:rPr>
        <w:t xml:space="preserve">, i.e. it decreases along increased </w:t>
      </w:r>
      <w:r w:rsidR="009F53EB" w:rsidRPr="00965724">
        <w:rPr>
          <w:lang w:val="en-GB"/>
        </w:rPr>
        <w:t xml:space="preserve">PRS transmission </w:t>
      </w:r>
      <w:r w:rsidR="006A3162" w:rsidRPr="00965724">
        <w:rPr>
          <w:lang w:val="en-GB"/>
        </w:rPr>
        <w:t>bandwidth.</w:t>
      </w:r>
    </w:p>
    <w:p w14:paraId="30254063" w14:textId="01CBDFF0" w:rsidR="0002400F" w:rsidRPr="00965724" w:rsidRDefault="0002400F" w:rsidP="0002400F">
      <w:pPr>
        <w:pStyle w:val="Caption"/>
        <w:rPr>
          <w:lang w:val="en-GB"/>
        </w:rPr>
      </w:pPr>
      <w:r w:rsidRPr="00965724">
        <w:rPr>
          <w:lang w:val="en-GB"/>
        </w:rPr>
        <w:t xml:space="preserve">Table </w:t>
      </w:r>
      <w:r w:rsidR="006A3162" w:rsidRPr="00965724">
        <w:rPr>
          <w:noProof/>
          <w:lang w:val="en-GB"/>
        </w:rPr>
        <w:t>5</w:t>
      </w:r>
      <w:r w:rsidRPr="00965724">
        <w:rPr>
          <w:lang w:val="en-GB"/>
        </w:rPr>
        <w:t>: Measurement accuracy for</w:t>
      </w:r>
      <w:r w:rsidR="006A3162" w:rsidRPr="00965724">
        <w:rPr>
          <w:lang w:val="en-GB"/>
        </w:rPr>
        <w:t xml:space="preserve"> intra-frequency and inter-frequency RSTD</w:t>
      </w:r>
      <w:r w:rsidRPr="00965724">
        <w:rPr>
          <w:lang w:val="en-GB"/>
        </w:rPr>
        <w:t>.</w:t>
      </w:r>
    </w:p>
    <w:tbl>
      <w:tblPr>
        <w:tblStyle w:val="TableGrid"/>
        <w:tblW w:w="9072" w:type="dxa"/>
        <w:tblInd w:w="137" w:type="dxa"/>
        <w:tblLook w:val="04A0" w:firstRow="1" w:lastRow="0" w:firstColumn="1" w:lastColumn="0" w:noHBand="0" w:noVBand="1"/>
      </w:tblPr>
      <w:tblGrid>
        <w:gridCol w:w="2835"/>
        <w:gridCol w:w="1595"/>
        <w:gridCol w:w="1524"/>
        <w:gridCol w:w="1559"/>
        <w:gridCol w:w="1559"/>
      </w:tblGrid>
      <w:tr w:rsidR="006A3162" w:rsidRPr="00965724" w14:paraId="53B54539" w14:textId="493EA9EF" w:rsidTr="006A3162">
        <w:trPr>
          <w:trHeight w:val="263"/>
        </w:trPr>
        <w:tc>
          <w:tcPr>
            <w:tcW w:w="2835" w:type="dxa"/>
            <w:vMerge w:val="restart"/>
          </w:tcPr>
          <w:p w14:paraId="2023ED55" w14:textId="62C3CEDD" w:rsidR="006A3162" w:rsidRPr="00965724" w:rsidRDefault="006A3162" w:rsidP="006A3162">
            <w:pPr>
              <w:spacing w:after="60"/>
              <w:rPr>
                <w:rFonts w:cs="Times New Roman"/>
                <w:b/>
                <w:color w:val="000000" w:themeColor="text1"/>
                <w:lang w:val="en-GB"/>
              </w:rPr>
            </w:pPr>
            <w:r w:rsidRPr="00965724">
              <w:rPr>
                <w:rFonts w:cs="Times New Roman"/>
                <w:b/>
                <w:bCs/>
                <w:color w:val="000000" w:themeColor="text1"/>
                <w:kern w:val="24"/>
                <w:szCs w:val="20"/>
                <w:lang w:val="en-GB"/>
              </w:rPr>
              <w:lastRenderedPageBreak/>
              <w:t>PRS Transmission Bandwidth [RB]</w:t>
            </w:r>
          </w:p>
        </w:tc>
        <w:tc>
          <w:tcPr>
            <w:tcW w:w="3119" w:type="dxa"/>
            <w:gridSpan w:val="2"/>
          </w:tcPr>
          <w:p w14:paraId="1D54A7C7" w14:textId="790AF9D4" w:rsidR="006A3162" w:rsidRPr="00965724" w:rsidRDefault="006A3162" w:rsidP="006A3162">
            <w:pPr>
              <w:spacing w:after="60"/>
              <w:jc w:val="center"/>
              <w:rPr>
                <w:rFonts w:cs="Times New Roman"/>
                <w:b/>
                <w:bCs/>
                <w:color w:val="000000" w:themeColor="text1"/>
                <w:kern w:val="24"/>
                <w:szCs w:val="20"/>
                <w:lang w:val="en-GB"/>
              </w:rPr>
            </w:pPr>
            <w:r w:rsidRPr="00965724">
              <w:rPr>
                <w:rFonts w:cs="Times New Roman"/>
                <w:b/>
                <w:bCs/>
                <w:color w:val="000000" w:themeColor="text1"/>
                <w:kern w:val="24"/>
                <w:szCs w:val="20"/>
                <w:lang w:val="en-GB"/>
              </w:rPr>
              <w:t>intra-frequency RSTD</w:t>
            </w:r>
          </w:p>
        </w:tc>
        <w:tc>
          <w:tcPr>
            <w:tcW w:w="3118" w:type="dxa"/>
            <w:gridSpan w:val="2"/>
          </w:tcPr>
          <w:p w14:paraId="040A1C55" w14:textId="62839BCA" w:rsidR="006A3162" w:rsidRPr="00965724" w:rsidRDefault="006A3162" w:rsidP="006A3162">
            <w:pPr>
              <w:spacing w:after="60"/>
              <w:jc w:val="center"/>
              <w:rPr>
                <w:rFonts w:cs="Times New Roman"/>
                <w:b/>
                <w:bCs/>
                <w:color w:val="000000" w:themeColor="text1"/>
                <w:kern w:val="24"/>
                <w:szCs w:val="20"/>
                <w:lang w:val="en-GB"/>
              </w:rPr>
            </w:pPr>
            <w:r w:rsidRPr="00965724">
              <w:rPr>
                <w:rFonts w:cs="Times New Roman"/>
                <w:b/>
                <w:bCs/>
                <w:color w:val="000000" w:themeColor="text1"/>
                <w:kern w:val="24"/>
                <w:szCs w:val="20"/>
                <w:lang w:val="en-GB"/>
              </w:rPr>
              <w:t>inter-frequency RSTD</w:t>
            </w:r>
          </w:p>
        </w:tc>
      </w:tr>
      <w:tr w:rsidR="006A3162" w:rsidRPr="00965724" w14:paraId="6B4C0725" w14:textId="77777777" w:rsidTr="006A3162">
        <w:trPr>
          <w:trHeight w:val="97"/>
        </w:trPr>
        <w:tc>
          <w:tcPr>
            <w:tcW w:w="2835" w:type="dxa"/>
            <w:vMerge/>
          </w:tcPr>
          <w:p w14:paraId="38A99713" w14:textId="77777777" w:rsidR="006A3162" w:rsidRPr="00965724" w:rsidRDefault="006A3162" w:rsidP="006A3162">
            <w:pPr>
              <w:spacing w:after="60"/>
              <w:rPr>
                <w:rFonts w:cs="Times New Roman"/>
                <w:b/>
                <w:bCs/>
                <w:color w:val="000000" w:themeColor="text1"/>
                <w:kern w:val="24"/>
                <w:szCs w:val="20"/>
                <w:lang w:val="en-GB"/>
              </w:rPr>
            </w:pPr>
          </w:p>
        </w:tc>
        <w:tc>
          <w:tcPr>
            <w:tcW w:w="1595" w:type="dxa"/>
          </w:tcPr>
          <w:p w14:paraId="5D158FD7" w14:textId="05829F6E" w:rsidR="006A3162" w:rsidRPr="00965724" w:rsidRDefault="006A3162" w:rsidP="006A3162">
            <w:pPr>
              <w:spacing w:after="60"/>
              <w:jc w:val="center"/>
              <w:rPr>
                <w:rFonts w:cs="Times New Roman"/>
                <w:b/>
                <w:bCs/>
                <w:color w:val="000000" w:themeColor="text1"/>
                <w:kern w:val="24"/>
                <w:szCs w:val="20"/>
                <w:lang w:val="en-GB"/>
              </w:rPr>
            </w:pPr>
            <w:r w:rsidRPr="00965724">
              <w:rPr>
                <w:rFonts w:cs="Times New Roman"/>
                <w:b/>
                <w:bCs/>
                <w:color w:val="000000" w:themeColor="text1"/>
                <w:kern w:val="24"/>
                <w:szCs w:val="20"/>
                <w:lang w:val="en-GB"/>
              </w:rPr>
              <w:t># subframes</w:t>
            </w:r>
          </w:p>
        </w:tc>
        <w:tc>
          <w:tcPr>
            <w:tcW w:w="1524" w:type="dxa"/>
          </w:tcPr>
          <w:p w14:paraId="551B4C30" w14:textId="00903AF5" w:rsidR="006A3162" w:rsidRPr="00965724" w:rsidRDefault="006A3162" w:rsidP="006A3162">
            <w:pPr>
              <w:spacing w:after="60"/>
              <w:jc w:val="center"/>
              <w:rPr>
                <w:rFonts w:cs="Times New Roman"/>
                <w:b/>
                <w:bCs/>
                <w:color w:val="000000" w:themeColor="text1"/>
                <w:kern w:val="24"/>
                <w:szCs w:val="20"/>
                <w:lang w:val="en-GB"/>
              </w:rPr>
            </w:pPr>
            <w:r w:rsidRPr="00965724">
              <w:rPr>
                <w:rFonts w:cs="Times New Roman"/>
                <w:b/>
                <w:bCs/>
                <w:color w:val="000000" w:themeColor="text1"/>
                <w:kern w:val="24"/>
                <w:szCs w:val="20"/>
                <w:lang w:val="en-GB"/>
              </w:rPr>
              <w:t>accuracy</w:t>
            </w:r>
          </w:p>
        </w:tc>
        <w:tc>
          <w:tcPr>
            <w:tcW w:w="1559" w:type="dxa"/>
          </w:tcPr>
          <w:p w14:paraId="1346ABDA" w14:textId="37903418" w:rsidR="006A3162" w:rsidRPr="00965724" w:rsidRDefault="006A3162" w:rsidP="006A3162">
            <w:pPr>
              <w:spacing w:after="60"/>
              <w:jc w:val="center"/>
              <w:rPr>
                <w:rFonts w:cs="Times New Roman"/>
                <w:b/>
                <w:bCs/>
                <w:color w:val="000000" w:themeColor="text1"/>
                <w:kern w:val="24"/>
                <w:szCs w:val="20"/>
                <w:lang w:val="en-GB"/>
              </w:rPr>
            </w:pPr>
            <w:r w:rsidRPr="00965724">
              <w:rPr>
                <w:rFonts w:cs="Times New Roman"/>
                <w:b/>
                <w:bCs/>
                <w:color w:val="000000" w:themeColor="text1"/>
                <w:kern w:val="24"/>
                <w:szCs w:val="20"/>
                <w:lang w:val="en-GB"/>
              </w:rPr>
              <w:t># subframes</w:t>
            </w:r>
          </w:p>
        </w:tc>
        <w:tc>
          <w:tcPr>
            <w:tcW w:w="1559" w:type="dxa"/>
          </w:tcPr>
          <w:p w14:paraId="1F3C0014" w14:textId="059058D5" w:rsidR="006A3162" w:rsidRPr="00965724" w:rsidRDefault="006A3162" w:rsidP="006A3162">
            <w:pPr>
              <w:spacing w:after="60"/>
              <w:jc w:val="center"/>
              <w:rPr>
                <w:rFonts w:cs="Times New Roman"/>
                <w:b/>
                <w:bCs/>
                <w:color w:val="000000" w:themeColor="text1"/>
                <w:kern w:val="24"/>
                <w:szCs w:val="20"/>
                <w:lang w:val="en-GB"/>
              </w:rPr>
            </w:pPr>
            <w:r w:rsidRPr="00965724">
              <w:rPr>
                <w:rFonts w:cs="Times New Roman"/>
                <w:b/>
                <w:bCs/>
                <w:color w:val="000000" w:themeColor="text1"/>
                <w:kern w:val="24"/>
                <w:szCs w:val="20"/>
                <w:lang w:val="en-GB"/>
              </w:rPr>
              <w:t>accuracy</w:t>
            </w:r>
          </w:p>
        </w:tc>
      </w:tr>
      <w:tr w:rsidR="006A3162" w:rsidRPr="00965724" w14:paraId="79919EF3" w14:textId="3ED14312" w:rsidTr="006A3162">
        <w:tc>
          <w:tcPr>
            <w:tcW w:w="2835" w:type="dxa"/>
          </w:tcPr>
          <w:p w14:paraId="6C2D83EE" w14:textId="2B976A5B" w:rsidR="006A3162" w:rsidRPr="00965724" w:rsidRDefault="009F53EB" w:rsidP="006A3162">
            <w:pPr>
              <w:spacing w:after="60"/>
              <w:rPr>
                <w:rFonts w:cs="Times New Roman"/>
                <w:color w:val="000000" w:themeColor="text1"/>
                <w:lang w:val="en-GB"/>
              </w:rPr>
            </w:pPr>
            <w:r w:rsidRPr="00965724">
              <w:rPr>
                <w:rFonts w:eastAsia="Nokia Pure Text Light" w:cs="Times New Roman"/>
                <w:color w:val="000000" w:themeColor="text1"/>
                <w:kern w:val="24"/>
                <w:szCs w:val="20"/>
                <w:lang w:val="en-GB"/>
              </w:rPr>
              <w:sym w:font="Symbol" w:char="F0B3"/>
            </w:r>
            <w:r w:rsidRPr="00965724">
              <w:rPr>
                <w:rFonts w:eastAsia="Nokia Pure Text Light" w:cs="Times New Roman"/>
                <w:color w:val="000000" w:themeColor="text1"/>
                <w:kern w:val="24"/>
                <w:szCs w:val="20"/>
                <w:lang w:val="en-GB"/>
              </w:rPr>
              <w:t xml:space="preserve"> </w:t>
            </w:r>
            <w:r w:rsidR="006A3162" w:rsidRPr="00965724">
              <w:rPr>
                <w:rFonts w:cs="Times New Roman"/>
                <w:color w:val="000000" w:themeColor="text1"/>
                <w:lang w:val="en-GB"/>
              </w:rPr>
              <w:t xml:space="preserve">6 </w:t>
            </w:r>
          </w:p>
        </w:tc>
        <w:tc>
          <w:tcPr>
            <w:tcW w:w="1595" w:type="dxa"/>
          </w:tcPr>
          <w:p w14:paraId="67F8FD3D" w14:textId="66D4DF62" w:rsidR="006A3162" w:rsidRPr="00965724" w:rsidRDefault="006A3162" w:rsidP="006A3162">
            <w:pPr>
              <w:spacing w:after="60"/>
              <w:jc w:val="center"/>
              <w:rPr>
                <w:rFonts w:eastAsiaTheme="minorEastAsia" w:cs="Times New Roman"/>
                <w:color w:val="000000" w:themeColor="text1"/>
                <w:kern w:val="24"/>
                <w:szCs w:val="20"/>
                <w:lang w:val="en-GB"/>
              </w:rPr>
            </w:pPr>
            <w:r w:rsidRPr="00965724">
              <w:rPr>
                <w:rFonts w:eastAsia="Nokia Pure Text Light" w:cs="Times New Roman"/>
                <w:bCs/>
                <w:color w:val="000000" w:themeColor="text1"/>
                <w:kern w:val="24"/>
                <w:szCs w:val="20"/>
                <w:lang w:val="en-GB"/>
              </w:rPr>
              <w:t xml:space="preserve">6 </w:t>
            </w:r>
          </w:p>
        </w:tc>
        <w:tc>
          <w:tcPr>
            <w:tcW w:w="1524" w:type="dxa"/>
          </w:tcPr>
          <w:p w14:paraId="198D89F4" w14:textId="6582456D" w:rsidR="006A3162" w:rsidRPr="00965724" w:rsidRDefault="006A3162" w:rsidP="006A3162">
            <w:pPr>
              <w:spacing w:after="60"/>
              <w:jc w:val="center"/>
              <w:rPr>
                <w:rFonts w:eastAsiaTheme="minorEastAsia" w:cs="Times New Roman"/>
                <w:color w:val="000000" w:themeColor="text1"/>
                <w:kern w:val="24"/>
                <w:szCs w:val="20"/>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15 Ts</w:t>
            </w:r>
          </w:p>
        </w:tc>
        <w:tc>
          <w:tcPr>
            <w:tcW w:w="1559" w:type="dxa"/>
          </w:tcPr>
          <w:p w14:paraId="65F2145B" w14:textId="6D87D44E" w:rsidR="006A3162" w:rsidRPr="00965724" w:rsidRDefault="006A3162" w:rsidP="006A3162">
            <w:pPr>
              <w:spacing w:after="60"/>
              <w:jc w:val="center"/>
              <w:rPr>
                <w:rFonts w:eastAsiaTheme="minorEastAsia" w:cs="Times New Roman"/>
                <w:color w:val="000000" w:themeColor="text1"/>
                <w:kern w:val="24"/>
                <w:szCs w:val="20"/>
                <w:lang w:val="en-GB"/>
              </w:rPr>
            </w:pPr>
            <w:r w:rsidRPr="00965724">
              <w:rPr>
                <w:rFonts w:eastAsia="Nokia Pure Text Light" w:cs="Times New Roman"/>
                <w:color w:val="000000" w:themeColor="text1"/>
                <w:kern w:val="24"/>
                <w:szCs w:val="20"/>
                <w:lang w:val="en-GB"/>
              </w:rPr>
              <w:t>4</w:t>
            </w:r>
          </w:p>
        </w:tc>
        <w:tc>
          <w:tcPr>
            <w:tcW w:w="1559" w:type="dxa"/>
          </w:tcPr>
          <w:p w14:paraId="292B34B4" w14:textId="098F45D3" w:rsidR="006A3162" w:rsidRPr="00965724" w:rsidRDefault="006A3162" w:rsidP="006A3162">
            <w:pPr>
              <w:spacing w:after="60"/>
              <w:jc w:val="center"/>
              <w:rPr>
                <w:rFonts w:cs="Times New Roman"/>
                <w:color w:val="000000" w:themeColor="text1"/>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21 Ts</w:t>
            </w:r>
          </w:p>
        </w:tc>
      </w:tr>
      <w:tr w:rsidR="009F53EB" w:rsidRPr="00965724" w14:paraId="2515A9EE" w14:textId="77777777" w:rsidTr="006A3162">
        <w:tc>
          <w:tcPr>
            <w:tcW w:w="2835" w:type="dxa"/>
          </w:tcPr>
          <w:p w14:paraId="28255A93" w14:textId="0067DD0A" w:rsidR="009F53EB" w:rsidRPr="00965724" w:rsidRDefault="009F53EB" w:rsidP="006A3162">
            <w:pPr>
              <w:spacing w:after="60"/>
              <w:rPr>
                <w:rFonts w:eastAsia="Nokia Pure Text Light" w:cs="Times New Roman"/>
                <w:color w:val="000000" w:themeColor="text1"/>
                <w:kern w:val="24"/>
                <w:szCs w:val="20"/>
                <w:lang w:val="en-GB"/>
              </w:rPr>
            </w:pPr>
            <w:r w:rsidRPr="00965724">
              <w:rPr>
                <w:rFonts w:eastAsia="Nokia Pure Text Light" w:cs="Times New Roman"/>
                <w:color w:val="000000" w:themeColor="text1"/>
                <w:kern w:val="24"/>
                <w:szCs w:val="20"/>
                <w:lang w:val="en-GB"/>
              </w:rPr>
              <w:sym w:font="Symbol" w:char="F0B3"/>
            </w:r>
            <w:r w:rsidRPr="00965724">
              <w:rPr>
                <w:rFonts w:eastAsia="Nokia Pure Text Light" w:cs="Times New Roman"/>
                <w:color w:val="000000" w:themeColor="text1"/>
                <w:kern w:val="24"/>
                <w:szCs w:val="20"/>
                <w:lang w:val="en-GB"/>
              </w:rPr>
              <w:t xml:space="preserve"> </w:t>
            </w:r>
            <w:r w:rsidRPr="00965724">
              <w:rPr>
                <w:rFonts w:cs="Times New Roman"/>
                <w:color w:val="000000" w:themeColor="text1"/>
                <w:lang w:val="en-GB"/>
              </w:rPr>
              <w:t>15</w:t>
            </w:r>
          </w:p>
        </w:tc>
        <w:tc>
          <w:tcPr>
            <w:tcW w:w="1595" w:type="dxa"/>
          </w:tcPr>
          <w:p w14:paraId="3C107C04" w14:textId="55895951" w:rsidR="009F53EB" w:rsidRPr="00965724" w:rsidRDefault="009F53EB" w:rsidP="006A3162">
            <w:pPr>
              <w:spacing w:after="60"/>
              <w:jc w:val="center"/>
              <w:rPr>
                <w:rFonts w:eastAsia="Nokia Pure Text Light" w:cs="Times New Roman"/>
                <w:bCs/>
                <w:color w:val="000000" w:themeColor="text1"/>
                <w:kern w:val="24"/>
                <w:szCs w:val="20"/>
                <w:lang w:val="en-GB"/>
              </w:rPr>
            </w:pPr>
            <w:r w:rsidRPr="00965724">
              <w:rPr>
                <w:rFonts w:eastAsia="Nokia Pure Text Light" w:cs="Times New Roman"/>
                <w:bCs/>
                <w:color w:val="000000" w:themeColor="text1"/>
                <w:kern w:val="24"/>
                <w:szCs w:val="20"/>
                <w:lang w:val="en-GB"/>
              </w:rPr>
              <w:t>6</w:t>
            </w:r>
          </w:p>
        </w:tc>
        <w:tc>
          <w:tcPr>
            <w:tcW w:w="1524" w:type="dxa"/>
          </w:tcPr>
          <w:p w14:paraId="5F726B49" w14:textId="4A0D45E2" w:rsidR="009F53EB" w:rsidRPr="00965724" w:rsidRDefault="009F53EB" w:rsidP="006A3162">
            <w:pPr>
              <w:spacing w:after="60"/>
              <w:jc w:val="center"/>
              <w:rPr>
                <w:rFonts w:eastAsiaTheme="minorEastAsia" w:cs="Times New Roman"/>
                <w:color w:val="000000" w:themeColor="text1"/>
                <w:kern w:val="24"/>
                <w:szCs w:val="20"/>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10 Ts</w:t>
            </w:r>
          </w:p>
        </w:tc>
        <w:tc>
          <w:tcPr>
            <w:tcW w:w="1559" w:type="dxa"/>
          </w:tcPr>
          <w:p w14:paraId="438AB473" w14:textId="0EE8B6F0" w:rsidR="009F53EB" w:rsidRPr="00965724" w:rsidRDefault="009F53EB" w:rsidP="006A3162">
            <w:pPr>
              <w:spacing w:after="60"/>
              <w:jc w:val="center"/>
              <w:rPr>
                <w:rFonts w:eastAsia="Nokia Pure Text Light" w:cs="Times New Roman"/>
                <w:color w:val="000000" w:themeColor="text1"/>
                <w:kern w:val="24"/>
                <w:szCs w:val="20"/>
                <w:lang w:val="en-GB"/>
              </w:rPr>
            </w:pPr>
            <w:r w:rsidRPr="00965724">
              <w:rPr>
                <w:rFonts w:eastAsia="Nokia Pure Text Light" w:cs="Times New Roman"/>
                <w:color w:val="000000" w:themeColor="text1"/>
                <w:kern w:val="24"/>
                <w:szCs w:val="20"/>
                <w:lang w:val="en-GB"/>
              </w:rPr>
              <w:t>4</w:t>
            </w:r>
          </w:p>
        </w:tc>
        <w:tc>
          <w:tcPr>
            <w:tcW w:w="1559" w:type="dxa"/>
          </w:tcPr>
          <w:p w14:paraId="3B396CF4" w14:textId="775F25AA" w:rsidR="009F53EB" w:rsidRPr="00965724" w:rsidRDefault="009F53EB" w:rsidP="006A3162">
            <w:pPr>
              <w:spacing w:after="60"/>
              <w:jc w:val="center"/>
              <w:rPr>
                <w:rFonts w:eastAsiaTheme="minorEastAsia" w:cs="Times New Roman"/>
                <w:color w:val="000000" w:themeColor="text1"/>
                <w:kern w:val="24"/>
                <w:szCs w:val="20"/>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16 Ts</w:t>
            </w:r>
          </w:p>
        </w:tc>
      </w:tr>
      <w:tr w:rsidR="006A3162" w:rsidRPr="00965724" w14:paraId="2A3D25CD" w14:textId="7F6ADD4E" w:rsidTr="006A3162">
        <w:tc>
          <w:tcPr>
            <w:tcW w:w="2835" w:type="dxa"/>
          </w:tcPr>
          <w:p w14:paraId="628BCE01" w14:textId="778BE471" w:rsidR="006A3162" w:rsidRPr="00965724" w:rsidRDefault="009F53EB" w:rsidP="006A3162">
            <w:pPr>
              <w:spacing w:after="60"/>
              <w:rPr>
                <w:rFonts w:cs="Times New Roman"/>
                <w:color w:val="000000" w:themeColor="text1"/>
                <w:lang w:val="en-GB"/>
              </w:rPr>
            </w:pPr>
            <w:r w:rsidRPr="00965724">
              <w:rPr>
                <w:rFonts w:eastAsia="Nokia Pure Text Light" w:cs="Times New Roman"/>
                <w:color w:val="000000" w:themeColor="text1"/>
                <w:kern w:val="24"/>
                <w:szCs w:val="20"/>
                <w:lang w:val="en-GB"/>
              </w:rPr>
              <w:sym w:font="Symbol" w:char="F0B3"/>
            </w:r>
            <w:r w:rsidRPr="00965724">
              <w:rPr>
                <w:rFonts w:eastAsia="Nokia Pure Text Light" w:cs="Times New Roman"/>
                <w:color w:val="000000" w:themeColor="text1"/>
                <w:kern w:val="24"/>
                <w:szCs w:val="20"/>
                <w:lang w:val="en-GB"/>
              </w:rPr>
              <w:t xml:space="preserve"> </w:t>
            </w:r>
            <w:r w:rsidR="006A3162" w:rsidRPr="00965724">
              <w:rPr>
                <w:rFonts w:cs="Times New Roman"/>
                <w:color w:val="000000" w:themeColor="text1"/>
                <w:lang w:val="en-GB"/>
              </w:rPr>
              <w:t>25</w:t>
            </w:r>
          </w:p>
        </w:tc>
        <w:tc>
          <w:tcPr>
            <w:tcW w:w="1595" w:type="dxa"/>
          </w:tcPr>
          <w:p w14:paraId="6FE5C712" w14:textId="1B101F82" w:rsidR="006A3162" w:rsidRPr="00965724" w:rsidRDefault="006A3162" w:rsidP="006A3162">
            <w:pPr>
              <w:spacing w:after="60"/>
              <w:jc w:val="center"/>
              <w:rPr>
                <w:rFonts w:eastAsiaTheme="minorEastAsia" w:cs="Times New Roman"/>
                <w:color w:val="000000" w:themeColor="text1"/>
                <w:kern w:val="24"/>
                <w:szCs w:val="20"/>
                <w:lang w:val="en-GB"/>
              </w:rPr>
            </w:pPr>
            <w:r w:rsidRPr="00965724">
              <w:rPr>
                <w:rFonts w:eastAsia="Nokia Pure Text Light" w:cs="Times New Roman"/>
                <w:color w:val="000000" w:themeColor="text1"/>
                <w:kern w:val="24"/>
                <w:szCs w:val="20"/>
                <w:lang w:val="en-GB"/>
              </w:rPr>
              <w:sym w:font="Symbol" w:char="F0B3"/>
            </w:r>
            <w:r w:rsidR="009F53EB" w:rsidRPr="00965724">
              <w:rPr>
                <w:rFonts w:eastAsia="Nokia Pure Text Light" w:cs="Times New Roman"/>
                <w:color w:val="000000" w:themeColor="text1"/>
                <w:kern w:val="24"/>
                <w:szCs w:val="20"/>
                <w:lang w:val="en-GB"/>
              </w:rPr>
              <w:t xml:space="preserve"> </w:t>
            </w:r>
            <w:r w:rsidRPr="00965724">
              <w:rPr>
                <w:rFonts w:eastAsia="Nokia Pure Text Light" w:cs="Times New Roman"/>
                <w:color w:val="000000" w:themeColor="text1"/>
                <w:kern w:val="24"/>
                <w:szCs w:val="20"/>
                <w:lang w:val="en-GB"/>
              </w:rPr>
              <w:t>2</w:t>
            </w:r>
          </w:p>
        </w:tc>
        <w:tc>
          <w:tcPr>
            <w:tcW w:w="1524" w:type="dxa"/>
          </w:tcPr>
          <w:p w14:paraId="123CE708" w14:textId="2A711ABC" w:rsidR="006A3162" w:rsidRPr="00965724" w:rsidRDefault="006A3162" w:rsidP="006A3162">
            <w:pPr>
              <w:spacing w:after="60"/>
              <w:jc w:val="center"/>
              <w:rPr>
                <w:rFonts w:eastAsiaTheme="minorEastAsia" w:cs="Times New Roman"/>
                <w:color w:val="000000" w:themeColor="text1"/>
                <w:kern w:val="24"/>
                <w:szCs w:val="20"/>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6 Ts</w:t>
            </w:r>
          </w:p>
        </w:tc>
        <w:tc>
          <w:tcPr>
            <w:tcW w:w="1559" w:type="dxa"/>
          </w:tcPr>
          <w:p w14:paraId="4577D79A" w14:textId="439BDE02" w:rsidR="006A3162" w:rsidRPr="00965724" w:rsidRDefault="006A3162" w:rsidP="006A3162">
            <w:pPr>
              <w:spacing w:after="60"/>
              <w:jc w:val="center"/>
              <w:rPr>
                <w:rFonts w:eastAsiaTheme="minorEastAsia" w:cs="Times New Roman"/>
                <w:color w:val="000000" w:themeColor="text1"/>
                <w:kern w:val="24"/>
                <w:szCs w:val="20"/>
                <w:lang w:val="en-GB"/>
              </w:rPr>
            </w:pPr>
            <w:r w:rsidRPr="00965724">
              <w:rPr>
                <w:rFonts w:eastAsia="Nokia Pure Text Light" w:cs="Times New Roman"/>
                <w:color w:val="000000" w:themeColor="text1"/>
                <w:kern w:val="24"/>
                <w:szCs w:val="20"/>
                <w:lang w:val="en-GB"/>
              </w:rPr>
              <w:sym w:font="Symbol" w:char="F0B3"/>
            </w:r>
            <w:r w:rsidRPr="00965724">
              <w:rPr>
                <w:rFonts w:eastAsia="Nokia Pure Text Light" w:cs="Times New Roman"/>
                <w:color w:val="000000" w:themeColor="text1"/>
                <w:kern w:val="24"/>
                <w:szCs w:val="20"/>
                <w:lang w:val="en-GB"/>
              </w:rPr>
              <w:t>2</w:t>
            </w:r>
          </w:p>
        </w:tc>
        <w:tc>
          <w:tcPr>
            <w:tcW w:w="1559" w:type="dxa"/>
          </w:tcPr>
          <w:p w14:paraId="286AF4C6" w14:textId="73006682" w:rsidR="006A3162" w:rsidRPr="00965724" w:rsidRDefault="006A3162" w:rsidP="006A3162">
            <w:pPr>
              <w:spacing w:after="60"/>
              <w:jc w:val="center"/>
              <w:rPr>
                <w:rFonts w:cs="Times New Roman"/>
                <w:color w:val="000000" w:themeColor="text1"/>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10 Ts</w:t>
            </w:r>
          </w:p>
        </w:tc>
      </w:tr>
      <w:tr w:rsidR="006A3162" w:rsidRPr="00965724" w14:paraId="6C9359B3" w14:textId="0FFD6C52" w:rsidTr="006A3162">
        <w:tc>
          <w:tcPr>
            <w:tcW w:w="2835" w:type="dxa"/>
          </w:tcPr>
          <w:p w14:paraId="06DFE319" w14:textId="2BB18D60" w:rsidR="006A3162" w:rsidRPr="00965724" w:rsidRDefault="009F53EB" w:rsidP="006A3162">
            <w:pPr>
              <w:spacing w:after="60"/>
              <w:rPr>
                <w:rFonts w:cs="Times New Roman"/>
                <w:color w:val="000000" w:themeColor="text1"/>
                <w:lang w:val="en-GB"/>
              </w:rPr>
            </w:pPr>
            <w:r w:rsidRPr="00965724">
              <w:rPr>
                <w:rFonts w:eastAsia="Nokia Pure Text Light" w:cs="Times New Roman"/>
                <w:color w:val="000000" w:themeColor="text1"/>
                <w:kern w:val="24"/>
                <w:szCs w:val="20"/>
                <w:lang w:val="en-GB"/>
              </w:rPr>
              <w:sym w:font="Symbol" w:char="F0B3"/>
            </w:r>
            <w:r w:rsidRPr="00965724">
              <w:rPr>
                <w:rFonts w:eastAsia="Nokia Pure Text Light" w:cs="Times New Roman"/>
                <w:color w:val="000000" w:themeColor="text1"/>
                <w:kern w:val="24"/>
                <w:szCs w:val="20"/>
                <w:lang w:val="en-GB"/>
              </w:rPr>
              <w:t xml:space="preserve"> </w:t>
            </w:r>
            <w:r w:rsidR="006A3162" w:rsidRPr="00965724">
              <w:rPr>
                <w:rFonts w:cs="Times New Roman"/>
                <w:color w:val="000000" w:themeColor="text1"/>
                <w:lang w:val="en-GB"/>
              </w:rPr>
              <w:t>50</w:t>
            </w:r>
          </w:p>
        </w:tc>
        <w:tc>
          <w:tcPr>
            <w:tcW w:w="1595" w:type="dxa"/>
          </w:tcPr>
          <w:p w14:paraId="3CE51076" w14:textId="54956CD5" w:rsidR="006A3162" w:rsidRPr="00965724" w:rsidRDefault="006A3162" w:rsidP="006A3162">
            <w:pPr>
              <w:spacing w:after="60"/>
              <w:jc w:val="center"/>
              <w:rPr>
                <w:rFonts w:eastAsiaTheme="minorEastAsia" w:cs="Times New Roman"/>
                <w:color w:val="000000" w:themeColor="text1"/>
                <w:kern w:val="24"/>
                <w:szCs w:val="20"/>
                <w:lang w:val="en-GB"/>
              </w:rPr>
            </w:pPr>
            <w:r w:rsidRPr="00965724">
              <w:rPr>
                <w:rFonts w:eastAsia="Nokia Pure Text Light" w:cs="Times New Roman"/>
                <w:color w:val="000000" w:themeColor="text1"/>
                <w:kern w:val="24"/>
                <w:szCs w:val="20"/>
                <w:lang w:val="en-GB"/>
              </w:rPr>
              <w:sym w:font="Symbol" w:char="F0B3"/>
            </w:r>
            <w:r w:rsidR="009F53EB" w:rsidRPr="00965724">
              <w:rPr>
                <w:rFonts w:eastAsia="Nokia Pure Text Light" w:cs="Times New Roman"/>
                <w:color w:val="000000" w:themeColor="text1"/>
                <w:kern w:val="24"/>
                <w:szCs w:val="20"/>
                <w:lang w:val="en-GB"/>
              </w:rPr>
              <w:t xml:space="preserve"> </w:t>
            </w:r>
            <w:r w:rsidRPr="00965724">
              <w:rPr>
                <w:rFonts w:eastAsia="Nokia Pure Text Light" w:cs="Times New Roman"/>
                <w:color w:val="000000" w:themeColor="text1"/>
                <w:kern w:val="24"/>
                <w:szCs w:val="20"/>
                <w:lang w:val="en-GB"/>
              </w:rPr>
              <w:t>1</w:t>
            </w:r>
          </w:p>
        </w:tc>
        <w:tc>
          <w:tcPr>
            <w:tcW w:w="1524" w:type="dxa"/>
          </w:tcPr>
          <w:p w14:paraId="396FA1BF" w14:textId="43E6218C" w:rsidR="006A3162" w:rsidRPr="00965724" w:rsidRDefault="006A3162" w:rsidP="006A3162">
            <w:pPr>
              <w:spacing w:after="60"/>
              <w:jc w:val="center"/>
              <w:rPr>
                <w:rFonts w:eastAsiaTheme="minorEastAsia" w:cs="Times New Roman"/>
                <w:color w:val="000000" w:themeColor="text1"/>
                <w:kern w:val="24"/>
                <w:szCs w:val="20"/>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5 Ts</w:t>
            </w:r>
          </w:p>
        </w:tc>
        <w:tc>
          <w:tcPr>
            <w:tcW w:w="1559" w:type="dxa"/>
          </w:tcPr>
          <w:p w14:paraId="0A9CE359" w14:textId="4DA0D87B" w:rsidR="006A3162" w:rsidRPr="00965724" w:rsidRDefault="006A3162" w:rsidP="006A3162">
            <w:pPr>
              <w:spacing w:after="60"/>
              <w:jc w:val="center"/>
              <w:rPr>
                <w:rFonts w:eastAsiaTheme="minorEastAsia" w:cs="Times New Roman"/>
                <w:color w:val="000000" w:themeColor="text1"/>
                <w:kern w:val="24"/>
                <w:szCs w:val="20"/>
                <w:lang w:val="en-GB"/>
              </w:rPr>
            </w:pPr>
            <w:r w:rsidRPr="00965724">
              <w:rPr>
                <w:rFonts w:eastAsia="Nokia Pure Text Light" w:cs="Times New Roman"/>
                <w:color w:val="000000" w:themeColor="text1"/>
                <w:kern w:val="24"/>
                <w:szCs w:val="20"/>
                <w:lang w:val="en-GB"/>
              </w:rPr>
              <w:sym w:font="Symbol" w:char="F0B3"/>
            </w:r>
            <w:r w:rsidRPr="00965724">
              <w:rPr>
                <w:rFonts w:eastAsia="Nokia Pure Text Light" w:cs="Times New Roman"/>
                <w:color w:val="000000" w:themeColor="text1"/>
                <w:kern w:val="24"/>
                <w:szCs w:val="20"/>
                <w:lang w:val="en-GB"/>
              </w:rPr>
              <w:t>1</w:t>
            </w:r>
          </w:p>
        </w:tc>
        <w:tc>
          <w:tcPr>
            <w:tcW w:w="1559" w:type="dxa"/>
          </w:tcPr>
          <w:p w14:paraId="5617DD58" w14:textId="750CDDD8" w:rsidR="006A3162" w:rsidRPr="00965724" w:rsidRDefault="006A3162" w:rsidP="006A3162">
            <w:pPr>
              <w:spacing w:after="60"/>
              <w:jc w:val="center"/>
              <w:rPr>
                <w:rFonts w:cs="Times New Roman"/>
                <w:color w:val="000000" w:themeColor="text1"/>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9 Ts</w:t>
            </w:r>
          </w:p>
        </w:tc>
      </w:tr>
      <w:tr w:rsidR="009F53EB" w:rsidRPr="00965724" w14:paraId="4C95C25A" w14:textId="77777777" w:rsidTr="006A3162">
        <w:tc>
          <w:tcPr>
            <w:tcW w:w="2835" w:type="dxa"/>
          </w:tcPr>
          <w:p w14:paraId="12D22BE3" w14:textId="3E517FA6" w:rsidR="009F53EB" w:rsidRPr="00965724" w:rsidRDefault="009F53EB" w:rsidP="006A3162">
            <w:pPr>
              <w:spacing w:after="60"/>
              <w:rPr>
                <w:rFonts w:eastAsia="Nokia Pure Text Light" w:cs="Times New Roman"/>
                <w:color w:val="000000" w:themeColor="text1"/>
                <w:kern w:val="24"/>
                <w:szCs w:val="20"/>
                <w:lang w:val="en-GB"/>
              </w:rPr>
            </w:pPr>
            <w:r w:rsidRPr="00965724">
              <w:rPr>
                <w:rFonts w:eastAsia="Nokia Pure Text Light" w:cs="Times New Roman"/>
                <w:color w:val="000000" w:themeColor="text1"/>
                <w:kern w:val="24"/>
                <w:szCs w:val="20"/>
                <w:lang w:val="en-GB"/>
              </w:rPr>
              <w:sym w:font="Symbol" w:char="F0B3"/>
            </w:r>
            <w:r w:rsidRPr="00965724">
              <w:rPr>
                <w:rFonts w:eastAsia="Nokia Pure Text Light" w:cs="Times New Roman"/>
                <w:color w:val="000000" w:themeColor="text1"/>
                <w:kern w:val="24"/>
                <w:szCs w:val="20"/>
                <w:lang w:val="en-GB"/>
              </w:rPr>
              <w:t xml:space="preserve"> </w:t>
            </w:r>
            <w:r w:rsidRPr="00965724">
              <w:rPr>
                <w:rFonts w:cs="Times New Roman"/>
                <w:color w:val="000000" w:themeColor="text1"/>
                <w:lang w:val="en-GB"/>
              </w:rPr>
              <w:t>75</w:t>
            </w:r>
          </w:p>
        </w:tc>
        <w:tc>
          <w:tcPr>
            <w:tcW w:w="1595" w:type="dxa"/>
          </w:tcPr>
          <w:p w14:paraId="23EA4D34" w14:textId="037D0079" w:rsidR="009F53EB" w:rsidRPr="00965724" w:rsidRDefault="009F53EB" w:rsidP="006A3162">
            <w:pPr>
              <w:spacing w:after="60"/>
              <w:jc w:val="center"/>
              <w:rPr>
                <w:rFonts w:eastAsia="Nokia Pure Text Light" w:cs="Times New Roman"/>
                <w:color w:val="000000" w:themeColor="text1"/>
                <w:kern w:val="24"/>
                <w:szCs w:val="20"/>
                <w:lang w:val="en-GB"/>
              </w:rPr>
            </w:pPr>
            <w:r w:rsidRPr="00965724">
              <w:rPr>
                <w:rFonts w:eastAsia="Nokia Pure Text Light" w:cs="Times New Roman"/>
                <w:color w:val="000000" w:themeColor="text1"/>
                <w:kern w:val="24"/>
                <w:szCs w:val="20"/>
                <w:lang w:val="en-GB"/>
              </w:rPr>
              <w:sym w:font="Symbol" w:char="F0B3"/>
            </w:r>
            <w:r w:rsidRPr="00965724">
              <w:rPr>
                <w:rFonts w:eastAsia="Nokia Pure Text Light" w:cs="Times New Roman"/>
                <w:color w:val="000000" w:themeColor="text1"/>
                <w:kern w:val="24"/>
                <w:szCs w:val="20"/>
                <w:lang w:val="en-GB"/>
              </w:rPr>
              <w:t xml:space="preserve"> 1</w:t>
            </w:r>
          </w:p>
        </w:tc>
        <w:tc>
          <w:tcPr>
            <w:tcW w:w="1524" w:type="dxa"/>
          </w:tcPr>
          <w:p w14:paraId="6EA07E08" w14:textId="07AAEC76" w:rsidR="009F53EB" w:rsidRPr="00965724" w:rsidRDefault="009F53EB" w:rsidP="006A3162">
            <w:pPr>
              <w:spacing w:after="60"/>
              <w:jc w:val="center"/>
              <w:rPr>
                <w:rFonts w:eastAsiaTheme="minorEastAsia" w:cs="Times New Roman"/>
                <w:color w:val="000000" w:themeColor="text1"/>
                <w:kern w:val="24"/>
                <w:szCs w:val="20"/>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4 Ts</w:t>
            </w:r>
          </w:p>
        </w:tc>
        <w:tc>
          <w:tcPr>
            <w:tcW w:w="1559" w:type="dxa"/>
          </w:tcPr>
          <w:p w14:paraId="1E0FF750" w14:textId="0B5302AE" w:rsidR="009F53EB" w:rsidRPr="00965724" w:rsidRDefault="009F53EB" w:rsidP="006A3162">
            <w:pPr>
              <w:spacing w:after="60"/>
              <w:jc w:val="center"/>
              <w:rPr>
                <w:rFonts w:eastAsia="Nokia Pure Text Light" w:cs="Times New Roman"/>
                <w:color w:val="000000" w:themeColor="text1"/>
                <w:kern w:val="24"/>
                <w:szCs w:val="20"/>
                <w:lang w:val="en-GB"/>
              </w:rPr>
            </w:pPr>
            <w:r w:rsidRPr="00965724">
              <w:rPr>
                <w:rFonts w:eastAsia="Nokia Pure Text Light" w:cs="Times New Roman"/>
                <w:color w:val="000000" w:themeColor="text1"/>
                <w:kern w:val="24"/>
                <w:szCs w:val="20"/>
                <w:lang w:val="en-GB"/>
              </w:rPr>
              <w:sym w:font="Symbol" w:char="F0B3"/>
            </w:r>
            <w:r w:rsidRPr="00965724">
              <w:rPr>
                <w:rFonts w:eastAsia="Nokia Pure Text Light" w:cs="Times New Roman"/>
                <w:color w:val="000000" w:themeColor="text1"/>
                <w:kern w:val="24"/>
                <w:szCs w:val="20"/>
                <w:lang w:val="en-GB"/>
              </w:rPr>
              <w:t>1</w:t>
            </w:r>
          </w:p>
        </w:tc>
        <w:tc>
          <w:tcPr>
            <w:tcW w:w="1559" w:type="dxa"/>
          </w:tcPr>
          <w:p w14:paraId="658F7C05" w14:textId="302E5F08" w:rsidR="009F53EB" w:rsidRPr="00965724" w:rsidRDefault="009F53EB" w:rsidP="006A3162">
            <w:pPr>
              <w:spacing w:after="60"/>
              <w:jc w:val="center"/>
              <w:rPr>
                <w:rFonts w:eastAsiaTheme="minorEastAsia" w:cs="Times New Roman"/>
                <w:color w:val="000000" w:themeColor="text1"/>
                <w:kern w:val="24"/>
                <w:szCs w:val="20"/>
                <w:lang w:val="en-GB"/>
              </w:rPr>
            </w:pPr>
            <w:r w:rsidRPr="00965724">
              <w:rPr>
                <w:rFonts w:eastAsiaTheme="minorEastAsia" w:cs="Times New Roman"/>
                <w:color w:val="000000" w:themeColor="text1"/>
                <w:kern w:val="24"/>
                <w:szCs w:val="20"/>
                <w:lang w:val="en-GB"/>
              </w:rPr>
              <w:sym w:font="Symbol" w:char="F0B1"/>
            </w:r>
            <w:r w:rsidRPr="00965724">
              <w:rPr>
                <w:rFonts w:eastAsiaTheme="minorEastAsia" w:cs="Times New Roman"/>
                <w:color w:val="000000" w:themeColor="text1"/>
                <w:kern w:val="24"/>
                <w:szCs w:val="20"/>
                <w:lang w:val="en-GB"/>
              </w:rPr>
              <w:t>8 Ts</w:t>
            </w:r>
          </w:p>
        </w:tc>
      </w:tr>
    </w:tbl>
    <w:p w14:paraId="72A94C4A" w14:textId="77777777" w:rsidR="0002400F" w:rsidRPr="00965724" w:rsidRDefault="0002400F" w:rsidP="0002400F">
      <w:pPr>
        <w:rPr>
          <w:lang w:val="en-GB"/>
        </w:rPr>
      </w:pPr>
    </w:p>
    <w:p w14:paraId="366086EF" w14:textId="719630CE" w:rsidR="0002400F" w:rsidRPr="00965724" w:rsidRDefault="002C77E6" w:rsidP="009C4066">
      <w:pPr>
        <w:rPr>
          <w:lang w:val="en-GB"/>
        </w:rPr>
      </w:pPr>
      <w:r w:rsidRPr="00965724">
        <w:rPr>
          <w:lang w:val="en-GB"/>
        </w:rPr>
        <w:t>The reporting range of RSTD is -15391 Ts to 15391 Ts, which yields 12712 reported values with range dependent resolution</w:t>
      </w:r>
      <w:r w:rsidR="00636ED7" w:rsidRPr="00965724">
        <w:rPr>
          <w:lang w:val="en-GB"/>
        </w:rPr>
        <w:t xml:space="preserve">: </w:t>
      </w:r>
      <w:r w:rsidRPr="00965724">
        <w:rPr>
          <w:lang w:val="en-GB"/>
        </w:rPr>
        <w:t>1</w:t>
      </w:r>
      <w:r w:rsidR="00636ED7" w:rsidRPr="00965724">
        <w:rPr>
          <w:lang w:val="en-GB"/>
        </w:rPr>
        <w:t xml:space="preserve"> </w:t>
      </w:r>
      <w:r w:rsidRPr="00965724">
        <w:rPr>
          <w:lang w:val="en-GB"/>
        </w:rPr>
        <w:t>Ts resolution for absolute RSTD less or equal to 4096</w:t>
      </w:r>
      <w:r w:rsidR="00636ED7" w:rsidRPr="00965724">
        <w:rPr>
          <w:lang w:val="en-GB"/>
        </w:rPr>
        <w:t xml:space="preserve"> </w:t>
      </w:r>
      <w:r w:rsidRPr="00965724">
        <w:rPr>
          <w:lang w:val="en-GB"/>
        </w:rPr>
        <w:t>Ts and 5</w:t>
      </w:r>
      <w:r w:rsidR="00636ED7" w:rsidRPr="00965724">
        <w:rPr>
          <w:lang w:val="en-GB"/>
        </w:rPr>
        <w:t xml:space="preserve"> </w:t>
      </w:r>
      <w:r w:rsidRPr="00965724">
        <w:rPr>
          <w:lang w:val="en-GB"/>
        </w:rPr>
        <w:t>Ts resolution for absolute RSTD greater than 4096</w:t>
      </w:r>
      <w:r w:rsidR="00636ED7" w:rsidRPr="00965724">
        <w:rPr>
          <w:lang w:val="en-GB"/>
        </w:rPr>
        <w:t xml:space="preserve"> </w:t>
      </w:r>
      <w:r w:rsidRPr="00965724">
        <w:rPr>
          <w:lang w:val="en-GB"/>
        </w:rPr>
        <w:t>Ts.</w:t>
      </w:r>
      <w:r w:rsidR="00636ED7" w:rsidRPr="00965724">
        <w:rPr>
          <w:lang w:val="en-GB"/>
        </w:rPr>
        <w:t xml:space="preserve"> </w:t>
      </w:r>
      <w:r w:rsidRPr="00965724">
        <w:rPr>
          <w:lang w:val="en-GB"/>
        </w:rPr>
        <w:t>The maximum RSTD reportable value (15391 Ts) corresponds to RSTD of around 150 km.</w:t>
      </w:r>
    </w:p>
    <w:p w14:paraId="2DAC6EBD" w14:textId="77777777" w:rsidR="003E285F" w:rsidRPr="00965724" w:rsidRDefault="00BB1E43" w:rsidP="009C4066">
      <w:pPr>
        <w:rPr>
          <w:lang w:val="en-GB"/>
        </w:rPr>
      </w:pPr>
      <w:r w:rsidRPr="00965724">
        <w:rPr>
          <w:lang w:val="en-GB"/>
        </w:rPr>
        <w:t xml:space="preserve">In Rel-14, </w:t>
      </w:r>
      <w:r w:rsidR="003E285F" w:rsidRPr="00965724">
        <w:rPr>
          <w:lang w:val="en-GB"/>
        </w:rPr>
        <w:t xml:space="preserve">for Category M1 UE in LTE-MTC </w:t>
      </w:r>
      <w:r w:rsidR="009C4066" w:rsidRPr="00965724">
        <w:rPr>
          <w:lang w:val="en-GB"/>
        </w:rPr>
        <w:t xml:space="preserve">and </w:t>
      </w:r>
      <w:r w:rsidR="003E285F" w:rsidRPr="00965724">
        <w:rPr>
          <w:lang w:val="en-GB"/>
        </w:rPr>
        <w:t xml:space="preserve">for Category NB1 UE in </w:t>
      </w:r>
      <w:r w:rsidR="009C4066" w:rsidRPr="00965724">
        <w:rPr>
          <w:lang w:val="en-GB"/>
        </w:rPr>
        <w:t xml:space="preserve">NB-IoT, adjustments </w:t>
      </w:r>
      <w:r w:rsidRPr="00965724">
        <w:rPr>
          <w:lang w:val="en-GB"/>
        </w:rPr>
        <w:t xml:space="preserve">for OTDOA were made. In particular, </w:t>
      </w:r>
      <w:r w:rsidR="00F1065A" w:rsidRPr="00965724">
        <w:rPr>
          <w:lang w:val="en-GB"/>
        </w:rPr>
        <w:t xml:space="preserve">PRS </w:t>
      </w:r>
      <w:r w:rsidRPr="00965724">
        <w:rPr>
          <w:lang w:val="en-GB"/>
        </w:rPr>
        <w:t xml:space="preserve">configuration was modified (i.e. use of reduced PRS </w:t>
      </w:r>
      <w:r w:rsidR="00F1065A" w:rsidRPr="00965724">
        <w:rPr>
          <w:lang w:val="en-GB"/>
        </w:rPr>
        <w:t>transmission</w:t>
      </w:r>
      <w:r w:rsidRPr="00965724">
        <w:rPr>
          <w:lang w:val="en-GB"/>
        </w:rPr>
        <w:t xml:space="preserve"> bandwidth</w:t>
      </w:r>
      <w:r w:rsidR="00F1065A" w:rsidRPr="00965724">
        <w:rPr>
          <w:lang w:val="en-GB"/>
        </w:rPr>
        <w:t xml:space="preserve"> </w:t>
      </w:r>
      <w:r w:rsidRPr="00965724">
        <w:rPr>
          <w:lang w:val="en-GB"/>
        </w:rPr>
        <w:t xml:space="preserve">to align with </w:t>
      </w:r>
      <w:r w:rsidR="00F1065A" w:rsidRPr="00965724">
        <w:rPr>
          <w:lang w:val="en-GB"/>
        </w:rPr>
        <w:t>reduced receiver bandwidth</w:t>
      </w:r>
      <w:r w:rsidRPr="00965724">
        <w:rPr>
          <w:lang w:val="en-GB"/>
        </w:rPr>
        <w:t>)</w:t>
      </w:r>
      <w:r w:rsidR="009C4066" w:rsidRPr="00965724">
        <w:rPr>
          <w:lang w:val="en-GB"/>
        </w:rPr>
        <w:t>.</w:t>
      </w:r>
      <w:r w:rsidR="001A3565" w:rsidRPr="00965724">
        <w:rPr>
          <w:lang w:val="en-GB"/>
        </w:rPr>
        <w:t xml:space="preserve"> </w:t>
      </w:r>
    </w:p>
    <w:p w14:paraId="23C858F1" w14:textId="77777777" w:rsidR="0050067F" w:rsidRPr="00965724" w:rsidRDefault="00D1636F" w:rsidP="0050067F">
      <w:pPr>
        <w:rPr>
          <w:lang w:val="en-GB"/>
        </w:rPr>
      </w:pPr>
      <w:r w:rsidRPr="00965724">
        <w:rPr>
          <w:lang w:val="en-GB"/>
        </w:rPr>
        <w:t>For LTE-MTC, m</w:t>
      </w:r>
      <w:r w:rsidR="00E51462" w:rsidRPr="00965724">
        <w:rPr>
          <w:lang w:val="en-GB"/>
        </w:rPr>
        <w:t>easurement r</w:t>
      </w:r>
      <w:r w:rsidR="001A3565" w:rsidRPr="00965724">
        <w:rPr>
          <w:lang w:val="en-GB"/>
        </w:rPr>
        <w:t xml:space="preserve">equirements </w:t>
      </w:r>
      <w:r w:rsidR="00BB1E43" w:rsidRPr="00965724">
        <w:rPr>
          <w:lang w:val="en-GB"/>
        </w:rPr>
        <w:t xml:space="preserve">are specified </w:t>
      </w:r>
      <w:r w:rsidRPr="00965724">
        <w:rPr>
          <w:lang w:val="en-GB"/>
        </w:rPr>
        <w:t xml:space="preserve">for Category M1 UE </w:t>
      </w:r>
      <w:r w:rsidR="00BB1E43" w:rsidRPr="00965724">
        <w:rPr>
          <w:lang w:val="en-GB"/>
        </w:rPr>
        <w:t>in</w:t>
      </w:r>
      <w:r w:rsidR="00E51462" w:rsidRPr="00965724">
        <w:rPr>
          <w:lang w:val="en-GB"/>
        </w:rPr>
        <w:t xml:space="preserve"> TS 36.133 </w:t>
      </w:r>
      <w:r w:rsidR="00BB1E43" w:rsidRPr="00965724">
        <w:rPr>
          <w:lang w:val="en-GB"/>
        </w:rPr>
        <w:t>subclauses 8.13.2.3 and 8.13.</w:t>
      </w:r>
      <w:r w:rsidR="00E51462" w:rsidRPr="00965724">
        <w:rPr>
          <w:lang w:val="en-GB"/>
        </w:rPr>
        <w:t>2.4 for intra- and inter-frequency RSTD measurements</w:t>
      </w:r>
      <w:r w:rsidRPr="00965724">
        <w:rPr>
          <w:lang w:val="en-GB"/>
        </w:rPr>
        <w:t xml:space="preserve"> in CE Mode A</w:t>
      </w:r>
      <w:r w:rsidR="00E51462" w:rsidRPr="00965724">
        <w:rPr>
          <w:lang w:val="en-GB"/>
        </w:rPr>
        <w:t xml:space="preserve">, respectively, </w:t>
      </w:r>
      <w:r w:rsidRPr="00965724">
        <w:rPr>
          <w:lang w:val="en-GB"/>
        </w:rPr>
        <w:t xml:space="preserve">and are specified </w:t>
      </w:r>
      <w:r w:rsidR="00EF2037" w:rsidRPr="00965724">
        <w:rPr>
          <w:lang w:val="en-GB"/>
        </w:rPr>
        <w:t xml:space="preserve">in </w:t>
      </w:r>
      <w:r w:rsidR="00E51462" w:rsidRPr="00965724">
        <w:rPr>
          <w:lang w:val="en-GB"/>
        </w:rPr>
        <w:t>subclauses 8.13.3.3 and 8.13.3.4 for intra- and inter-frequency RSTD measurements</w:t>
      </w:r>
      <w:r w:rsidRPr="00965724">
        <w:rPr>
          <w:lang w:val="en-GB"/>
        </w:rPr>
        <w:t xml:space="preserve"> in CE Mode B</w:t>
      </w:r>
      <w:r w:rsidR="00E51462" w:rsidRPr="00965724">
        <w:rPr>
          <w:lang w:val="en-GB"/>
        </w:rPr>
        <w:t>, respectively.</w:t>
      </w:r>
      <w:r w:rsidR="0087100F" w:rsidRPr="00965724">
        <w:rPr>
          <w:lang w:val="en-GB"/>
        </w:rPr>
        <w:t xml:space="preserve"> </w:t>
      </w:r>
      <w:r w:rsidRPr="00965724">
        <w:rPr>
          <w:lang w:val="en-GB"/>
        </w:rPr>
        <w:t xml:space="preserve">Measurement reporting delay requirements are also specified in above subclauses. </w:t>
      </w:r>
      <w:r w:rsidR="0050067F" w:rsidRPr="00965724">
        <w:rPr>
          <w:lang w:val="en-GB"/>
        </w:rPr>
        <w:t xml:space="preserve">Measurement accuracy requirements for RSTD are specified </w:t>
      </w:r>
      <w:r w:rsidR="0050067F" w:rsidRPr="00965724">
        <w:rPr>
          <w:color w:val="000000" w:themeColor="text1"/>
          <w:lang w:val="en-GB"/>
        </w:rPr>
        <w:t xml:space="preserve">for CE Mode A in </w:t>
      </w:r>
      <w:r w:rsidR="0050067F" w:rsidRPr="00965724">
        <w:rPr>
          <w:lang w:val="en-GB"/>
        </w:rPr>
        <w:t>subclause</w:t>
      </w:r>
      <w:r w:rsidR="0050067F" w:rsidRPr="00965724">
        <w:rPr>
          <w:color w:val="000000" w:themeColor="text1"/>
          <w:lang w:val="en-GB"/>
        </w:rPr>
        <w:t xml:space="preserve"> 9.1.21.20 (intra-frequency case) and in </w:t>
      </w:r>
      <w:r w:rsidR="0050067F" w:rsidRPr="00965724">
        <w:rPr>
          <w:lang w:val="en-GB"/>
        </w:rPr>
        <w:t>subclause</w:t>
      </w:r>
      <w:r w:rsidR="0050067F" w:rsidRPr="00965724">
        <w:rPr>
          <w:color w:val="000000" w:themeColor="text1"/>
          <w:lang w:val="en-GB"/>
        </w:rPr>
        <w:t xml:space="preserve"> 9.1.21.17 (inter-frequency case); for CE Mode B they are specified in </w:t>
      </w:r>
      <w:r w:rsidR="0050067F" w:rsidRPr="00965724">
        <w:rPr>
          <w:lang w:val="en-GB"/>
        </w:rPr>
        <w:t>subclause</w:t>
      </w:r>
      <w:r w:rsidR="0050067F" w:rsidRPr="00965724">
        <w:rPr>
          <w:color w:val="000000" w:themeColor="text1"/>
          <w:lang w:val="en-GB"/>
        </w:rPr>
        <w:t xml:space="preserve"> 9.1.21.21 (intra-frequency case) and in </w:t>
      </w:r>
      <w:r w:rsidR="0050067F" w:rsidRPr="00965724">
        <w:rPr>
          <w:lang w:val="en-GB"/>
        </w:rPr>
        <w:t>subclause</w:t>
      </w:r>
      <w:r w:rsidR="0050067F" w:rsidRPr="00965724">
        <w:rPr>
          <w:color w:val="000000" w:themeColor="text1"/>
          <w:lang w:val="en-GB"/>
        </w:rPr>
        <w:t xml:space="preserve"> 9.1.21.18 (inter-frequency case).</w:t>
      </w:r>
    </w:p>
    <w:p w14:paraId="6FA1C8B6" w14:textId="3374A165" w:rsidR="009C4066" w:rsidRPr="00965724" w:rsidRDefault="0087100F" w:rsidP="009C4066">
      <w:pPr>
        <w:rPr>
          <w:lang w:val="en-GB"/>
        </w:rPr>
      </w:pPr>
      <w:r w:rsidRPr="00965724">
        <w:rPr>
          <w:rFonts w:eastAsia="Malgun Gothic"/>
          <w:lang w:val="en-GB"/>
        </w:rPr>
        <w:t xml:space="preserve">For NB-IoT, </w:t>
      </w:r>
      <w:r w:rsidR="009C6042" w:rsidRPr="00965724">
        <w:rPr>
          <w:rFonts w:eastAsia="Malgun Gothic" w:cs="Times New Roman"/>
          <w:lang w:val="en-GB"/>
        </w:rPr>
        <w:t>based on</w:t>
      </w:r>
      <w:r w:rsidR="009C6042" w:rsidRPr="00965724">
        <w:rPr>
          <w:rStyle w:val="e24kjd"/>
          <w:rFonts w:cs="Times New Roman"/>
          <w:color w:val="222222"/>
          <w:lang w:val="en-GB"/>
        </w:rPr>
        <w:t xml:space="preserve"> </w:t>
      </w:r>
      <w:r w:rsidR="0083110C" w:rsidRPr="00965724">
        <w:rPr>
          <w:rStyle w:val="e24kjd"/>
          <w:rFonts w:cs="Times New Roman"/>
          <w:color w:val="222222"/>
          <w:lang w:val="en-GB"/>
        </w:rPr>
        <w:t xml:space="preserve">the introduction of a </w:t>
      </w:r>
      <w:r w:rsidR="009C6042" w:rsidRPr="00965724">
        <w:rPr>
          <w:rStyle w:val="e24kjd"/>
          <w:rFonts w:cs="Times New Roman"/>
          <w:color w:val="222222"/>
          <w:lang w:val="en-GB"/>
        </w:rPr>
        <w:t xml:space="preserve">new reference signal </w:t>
      </w:r>
      <w:r w:rsidR="0083110C" w:rsidRPr="00965724">
        <w:rPr>
          <w:rStyle w:val="e24kjd"/>
          <w:rFonts w:cs="Times New Roman"/>
          <w:color w:val="222222"/>
          <w:lang w:val="en-GB"/>
        </w:rPr>
        <w:t xml:space="preserve">named </w:t>
      </w:r>
      <w:r w:rsidR="009C6042" w:rsidRPr="00965724">
        <w:rPr>
          <w:rStyle w:val="e24kjd"/>
          <w:rFonts w:cs="Times New Roman"/>
          <w:bCs/>
          <w:color w:val="222222"/>
          <w:lang w:val="en-GB"/>
        </w:rPr>
        <w:t>Narrowband Positioning</w:t>
      </w:r>
      <w:r w:rsidR="009C6042" w:rsidRPr="00965724">
        <w:rPr>
          <w:rStyle w:val="e24kjd"/>
          <w:rFonts w:cs="Times New Roman"/>
          <w:color w:val="222222"/>
          <w:lang w:val="en-GB"/>
        </w:rPr>
        <w:t xml:space="preserve"> Reference Signal (NPRS)</w:t>
      </w:r>
      <w:r w:rsidR="009C6042" w:rsidRPr="00965724">
        <w:rPr>
          <w:rStyle w:val="e24kjd"/>
          <w:rFonts w:ascii="Arial" w:hAnsi="Arial" w:cs="Arial"/>
          <w:color w:val="222222"/>
          <w:lang w:val="en-GB"/>
        </w:rPr>
        <w:t xml:space="preserve">, </w:t>
      </w:r>
      <w:r w:rsidRPr="00965724">
        <w:rPr>
          <w:rFonts w:eastAsia="Malgun Gothic"/>
          <w:lang w:val="en-GB"/>
        </w:rPr>
        <w:t>RSTD measurement and accuracy requirements for RRC_IDLE were introduced in TS 36.133 subclauses 4.8.1 to 4.8.4 for Category NB1 UE for both intra-frequency and inter-frequency measurements</w:t>
      </w:r>
      <w:r w:rsidR="00BF0337" w:rsidRPr="00965724">
        <w:rPr>
          <w:rFonts w:eastAsia="Malgun Gothic"/>
          <w:lang w:val="en-GB"/>
        </w:rPr>
        <w:t>, and in subclauses 4.8.1.1, 4.8.2.1, 4.8.3.1 and 4.8.4.1 for the RSTD measurement reporting delay.</w:t>
      </w:r>
    </w:p>
    <w:p w14:paraId="32CDF786" w14:textId="3F85083F" w:rsidR="00AD0CCC" w:rsidRPr="00965724" w:rsidRDefault="00AD0CCC" w:rsidP="00AD0CCC">
      <w:pPr>
        <w:pStyle w:val="RAN4H2"/>
        <w:rPr>
          <w:lang w:val="en-GB"/>
        </w:rPr>
      </w:pPr>
      <w:r w:rsidRPr="00965724">
        <w:rPr>
          <w:lang w:val="en-GB"/>
        </w:rPr>
        <w:t>Uplink TDOA (UTDOA)</w:t>
      </w:r>
    </w:p>
    <w:p w14:paraId="51594711" w14:textId="44C0C62A" w:rsidR="00AD0CCC" w:rsidRPr="00965724" w:rsidRDefault="00AD0CCC" w:rsidP="00AD0CCC">
      <w:pPr>
        <w:rPr>
          <w:lang w:val="en-GB"/>
        </w:rPr>
      </w:pPr>
      <w:r w:rsidRPr="00965724">
        <w:rPr>
          <w:lang w:val="en-GB"/>
        </w:rPr>
        <w:t>UTDOA has been specified in Rel-</w:t>
      </w:r>
      <w:r w:rsidR="009C4066" w:rsidRPr="00965724">
        <w:rPr>
          <w:lang w:val="en-GB"/>
        </w:rPr>
        <w:t>11</w:t>
      </w:r>
      <w:r w:rsidRPr="00965724">
        <w:rPr>
          <w:lang w:val="en-GB"/>
        </w:rPr>
        <w:t xml:space="preserve"> for plain LTE.</w:t>
      </w:r>
      <w:r w:rsidR="009C4066" w:rsidRPr="00965724">
        <w:rPr>
          <w:lang w:val="en-GB"/>
        </w:rPr>
        <w:t xml:space="preserve"> </w:t>
      </w:r>
      <w:r w:rsidR="0050067F" w:rsidRPr="00965724">
        <w:rPr>
          <w:lang w:val="en-GB"/>
        </w:rPr>
        <w:t>This positioning method</w:t>
      </w:r>
      <w:r w:rsidR="009C4066" w:rsidRPr="00965724">
        <w:rPr>
          <w:lang w:val="en-GB"/>
        </w:rPr>
        <w:t xml:space="preserve"> makes use of </w:t>
      </w:r>
      <w:r w:rsidR="0083110C" w:rsidRPr="00965724">
        <w:rPr>
          <w:lang w:val="en-GB"/>
        </w:rPr>
        <w:t>Sounding Reference Signals (SRS)</w:t>
      </w:r>
      <w:r w:rsidR="00F1065A" w:rsidRPr="00965724">
        <w:rPr>
          <w:lang w:val="en-GB"/>
        </w:rPr>
        <w:t xml:space="preserve"> </w:t>
      </w:r>
      <w:r w:rsidR="009C4066" w:rsidRPr="00965724">
        <w:rPr>
          <w:lang w:val="en-GB"/>
        </w:rPr>
        <w:t xml:space="preserve">transmitted by the UE and received at multiple Location Measurement Units (LMUs). As described in the </w:t>
      </w:r>
      <w:r w:rsidR="009C4066" w:rsidRPr="00965724">
        <w:rPr>
          <w:bCs/>
          <w:lang w:val="en-GB"/>
        </w:rPr>
        <w:t>UE positioning functional description</w:t>
      </w:r>
      <w:r w:rsidR="009C4066" w:rsidRPr="00965724">
        <w:rPr>
          <w:lang w:val="en-GB"/>
        </w:rPr>
        <w:t xml:space="preserve"> TS 36.305, UTDOA measurements are performed on SRS, configured as periodic</w:t>
      </w:r>
      <w:r w:rsidR="0083110C" w:rsidRPr="00965724">
        <w:rPr>
          <w:lang w:val="en-GB"/>
        </w:rPr>
        <w:t xml:space="preserve"> pattern</w:t>
      </w:r>
      <w:r w:rsidR="009C4066" w:rsidRPr="00965724">
        <w:rPr>
          <w:lang w:val="en-GB"/>
        </w:rPr>
        <w:t xml:space="preserve"> involving multiple SRS transmissions and are done by </w:t>
      </w:r>
      <w:r w:rsidR="00C1552B" w:rsidRPr="00965724">
        <w:rPr>
          <w:lang w:val="en-GB"/>
        </w:rPr>
        <w:t xml:space="preserve">multiple </w:t>
      </w:r>
      <w:r w:rsidR="009C4066" w:rsidRPr="00965724">
        <w:rPr>
          <w:lang w:val="en-GB"/>
        </w:rPr>
        <w:t>LMU</w:t>
      </w:r>
      <w:r w:rsidR="00C1552B" w:rsidRPr="00965724">
        <w:rPr>
          <w:lang w:val="en-GB"/>
        </w:rPr>
        <w:t>s</w:t>
      </w:r>
      <w:r w:rsidR="009C4066" w:rsidRPr="00965724">
        <w:rPr>
          <w:lang w:val="en-GB"/>
        </w:rPr>
        <w:t>. For this purpose, the eNB signals the SRS configuration to E-SMLC which forwards it to</w:t>
      </w:r>
      <w:r w:rsidR="00C1552B" w:rsidRPr="00965724">
        <w:rPr>
          <w:lang w:val="en-GB"/>
        </w:rPr>
        <w:t xml:space="preserve"> selected</w:t>
      </w:r>
      <w:r w:rsidR="009C4066" w:rsidRPr="00965724">
        <w:rPr>
          <w:lang w:val="en-GB"/>
        </w:rPr>
        <w:t xml:space="preserve"> LMUs.  </w:t>
      </w:r>
    </w:p>
    <w:p w14:paraId="31C56428" w14:textId="0508EAA3" w:rsidR="009C4066" w:rsidRPr="00965724" w:rsidRDefault="009C4066" w:rsidP="00AD0CCC">
      <w:pPr>
        <w:rPr>
          <w:lang w:val="en-GB"/>
        </w:rPr>
      </w:pPr>
      <w:r w:rsidRPr="00965724">
        <w:rPr>
          <w:lang w:val="en-GB"/>
        </w:rPr>
        <w:t>TS 36.214 specifies the measurements definition for UL Relative Time of Arrival (T</w:t>
      </w:r>
      <w:r w:rsidRPr="00965724">
        <w:rPr>
          <w:vertAlign w:val="subscript"/>
          <w:lang w:val="en-GB"/>
        </w:rPr>
        <w:t>UL-RTOA</w:t>
      </w:r>
      <w:r w:rsidRPr="00965724">
        <w:rPr>
          <w:lang w:val="en-GB"/>
        </w:rPr>
        <w:t xml:space="preserve">) </w:t>
      </w:r>
      <w:r w:rsidR="00063D7C" w:rsidRPr="00965724">
        <w:rPr>
          <w:lang w:val="en-GB"/>
        </w:rPr>
        <w:t>being</w:t>
      </w:r>
      <w:r w:rsidRPr="00965724">
        <w:rPr>
          <w:lang w:val="en-GB"/>
        </w:rPr>
        <w:t xml:space="preserve"> the beginning of subframe i containing SRS received in LMU j, relative to the configurable reference time. The reference point for the UL relative time of arrival shall be the RX antenna connector of the LMU node when LMU has a separate RX antenna or shares RX antenna with eNB and the eNB antenna connector when LMU is integrated in eNB.</w:t>
      </w:r>
    </w:p>
    <w:p w14:paraId="76AC1B85" w14:textId="327F21B6" w:rsidR="00661182" w:rsidRPr="00965724" w:rsidRDefault="00063D7C" w:rsidP="00063D7C">
      <w:pPr>
        <w:rPr>
          <w:lang w:val="en-GB"/>
        </w:rPr>
      </w:pPr>
      <w:r w:rsidRPr="00965724">
        <w:rPr>
          <w:bCs/>
          <w:lang w:val="en-GB"/>
        </w:rPr>
        <w:t xml:space="preserve">The </w:t>
      </w:r>
      <w:r w:rsidR="0001385E" w:rsidRPr="00965724">
        <w:rPr>
          <w:bCs/>
          <w:lang w:val="en-GB"/>
        </w:rPr>
        <w:t xml:space="preserve">LMU requirements </w:t>
      </w:r>
      <w:r w:rsidRPr="00965724">
        <w:rPr>
          <w:bCs/>
          <w:lang w:val="en-GB"/>
        </w:rPr>
        <w:t xml:space="preserve">are specified in TS </w:t>
      </w:r>
      <w:r w:rsidR="0001385E" w:rsidRPr="00965724">
        <w:rPr>
          <w:bCs/>
          <w:lang w:val="en-GB"/>
        </w:rPr>
        <w:t>36.111</w:t>
      </w:r>
      <w:r w:rsidR="00C1552B" w:rsidRPr="00965724">
        <w:rPr>
          <w:bCs/>
          <w:lang w:val="en-GB"/>
        </w:rPr>
        <w:t>,</w:t>
      </w:r>
      <w:r w:rsidRPr="00965724">
        <w:rPr>
          <w:bCs/>
          <w:lang w:val="en-GB"/>
        </w:rPr>
        <w:t xml:space="preserve"> distinguishing between </w:t>
      </w:r>
      <w:r w:rsidR="0001385E" w:rsidRPr="00965724">
        <w:rPr>
          <w:lang w:val="en-GB"/>
        </w:rPr>
        <w:t xml:space="preserve">3 LMU classes: </w:t>
      </w:r>
    </w:p>
    <w:p w14:paraId="43A8BAD2" w14:textId="77777777" w:rsidR="00661182" w:rsidRPr="00965724" w:rsidRDefault="0001385E" w:rsidP="00677CB1">
      <w:pPr>
        <w:pStyle w:val="ListParagraph"/>
        <w:numPr>
          <w:ilvl w:val="0"/>
          <w:numId w:val="10"/>
        </w:numPr>
        <w:spacing w:after="60"/>
        <w:ind w:left="426" w:hanging="284"/>
        <w:contextualSpacing w:val="0"/>
        <w:rPr>
          <w:lang w:val="en-GB"/>
        </w:rPr>
      </w:pPr>
      <w:r w:rsidRPr="00965724">
        <w:rPr>
          <w:lang w:val="en-GB"/>
        </w:rPr>
        <w:t xml:space="preserve">class 1: LMU integrated into base station, </w:t>
      </w:r>
    </w:p>
    <w:p w14:paraId="3B13EDB8" w14:textId="728B93CE" w:rsidR="00661182" w:rsidRPr="00965724" w:rsidRDefault="0001385E" w:rsidP="00677CB1">
      <w:pPr>
        <w:pStyle w:val="ListParagraph"/>
        <w:numPr>
          <w:ilvl w:val="0"/>
          <w:numId w:val="10"/>
        </w:numPr>
        <w:spacing w:after="60"/>
        <w:ind w:left="426" w:hanging="284"/>
        <w:contextualSpacing w:val="0"/>
        <w:rPr>
          <w:lang w:val="en-GB"/>
        </w:rPr>
      </w:pPr>
      <w:r w:rsidRPr="00965724">
        <w:rPr>
          <w:lang w:val="en-GB"/>
        </w:rPr>
        <w:t>class 2: LMU co-sited with base station and sharing antenna with the base station</w:t>
      </w:r>
      <w:r w:rsidR="00C1552B" w:rsidRPr="00965724">
        <w:rPr>
          <w:lang w:val="en-GB"/>
        </w:rPr>
        <w:t>, and</w:t>
      </w:r>
      <w:r w:rsidRPr="00965724">
        <w:rPr>
          <w:lang w:val="en-GB"/>
        </w:rPr>
        <w:t xml:space="preserve"> </w:t>
      </w:r>
    </w:p>
    <w:p w14:paraId="0693871C" w14:textId="6FB22D76" w:rsidR="00661182" w:rsidRPr="00965724" w:rsidRDefault="0001385E" w:rsidP="00677CB1">
      <w:pPr>
        <w:pStyle w:val="ListParagraph"/>
        <w:numPr>
          <w:ilvl w:val="0"/>
          <w:numId w:val="10"/>
        </w:numPr>
        <w:spacing w:after="60"/>
        <w:ind w:left="426" w:hanging="284"/>
        <w:contextualSpacing w:val="0"/>
        <w:rPr>
          <w:lang w:val="en-GB"/>
        </w:rPr>
      </w:pPr>
      <w:r w:rsidRPr="00965724">
        <w:rPr>
          <w:lang w:val="en-GB"/>
        </w:rPr>
        <w:t>class 3: standalone LMU with own receive antenna</w:t>
      </w:r>
      <w:r w:rsidR="00C1552B" w:rsidRPr="00965724">
        <w:rPr>
          <w:lang w:val="en-GB"/>
        </w:rPr>
        <w:t>.</w:t>
      </w:r>
    </w:p>
    <w:p w14:paraId="3E7F9940" w14:textId="17B82F9D" w:rsidR="00063D7C" w:rsidRPr="00965724" w:rsidRDefault="00063D7C" w:rsidP="00063D7C">
      <w:pPr>
        <w:rPr>
          <w:lang w:val="en-GB"/>
        </w:rPr>
      </w:pPr>
      <w:r w:rsidRPr="00965724">
        <w:rPr>
          <w:lang w:val="en-GB"/>
        </w:rPr>
        <w:t xml:space="preserve">The specification also </w:t>
      </w:r>
      <w:r w:rsidR="0001385E" w:rsidRPr="00965724">
        <w:rPr>
          <w:lang w:val="en-GB"/>
        </w:rPr>
        <w:t>lists RF requirements</w:t>
      </w:r>
      <w:r w:rsidR="007B761F" w:rsidRPr="00965724">
        <w:rPr>
          <w:lang w:val="en-GB"/>
        </w:rPr>
        <w:t xml:space="preserve"> in clause 5</w:t>
      </w:r>
      <w:r w:rsidR="0001385E" w:rsidRPr="00965724">
        <w:rPr>
          <w:lang w:val="en-GB"/>
        </w:rPr>
        <w:t xml:space="preserve"> (valid for standalone and co-sited LMUs) as well as UL RTOA measurement time requirements</w:t>
      </w:r>
      <w:r w:rsidRPr="00965724">
        <w:rPr>
          <w:lang w:val="en-GB"/>
        </w:rPr>
        <w:t xml:space="preserve"> and </w:t>
      </w:r>
      <w:r w:rsidR="0001385E" w:rsidRPr="00965724">
        <w:rPr>
          <w:lang w:val="en-GB"/>
        </w:rPr>
        <w:t>RF performance metrics</w:t>
      </w:r>
      <w:r w:rsidRPr="00965724">
        <w:rPr>
          <w:lang w:val="en-GB"/>
        </w:rPr>
        <w:t>, i.e. d</w:t>
      </w:r>
      <w:r w:rsidR="0001385E" w:rsidRPr="00965724">
        <w:rPr>
          <w:lang w:val="en-GB"/>
        </w:rPr>
        <w:t>etection probability requirement is 99% and false alarm requirement is 0.1%.</w:t>
      </w:r>
    </w:p>
    <w:p w14:paraId="5A7E9F5E" w14:textId="4D7231FF" w:rsidR="002F5D4E" w:rsidRPr="00965724" w:rsidRDefault="002F5D4E" w:rsidP="002F5D4E">
      <w:pPr>
        <w:rPr>
          <w:bCs/>
          <w:lang w:val="en-GB"/>
        </w:rPr>
      </w:pPr>
      <w:r w:rsidRPr="00965724">
        <w:rPr>
          <w:bCs/>
          <w:lang w:val="en-GB"/>
        </w:rPr>
        <w:t xml:space="preserve">The </w:t>
      </w:r>
      <w:r w:rsidR="0001385E" w:rsidRPr="00965724">
        <w:rPr>
          <w:bCs/>
          <w:lang w:val="en-GB"/>
        </w:rPr>
        <w:t xml:space="preserve">UL RTOA </w:t>
      </w:r>
      <w:r w:rsidR="00C1552B" w:rsidRPr="00965724">
        <w:rPr>
          <w:bCs/>
          <w:lang w:val="en-GB"/>
        </w:rPr>
        <w:t>m</w:t>
      </w:r>
      <w:r w:rsidR="0001385E" w:rsidRPr="00965724">
        <w:rPr>
          <w:bCs/>
          <w:lang w:val="en-GB"/>
        </w:rPr>
        <w:t xml:space="preserve">easurement </w:t>
      </w:r>
      <w:r w:rsidR="00C1552B" w:rsidRPr="00965724">
        <w:rPr>
          <w:bCs/>
          <w:lang w:val="en-GB"/>
        </w:rPr>
        <w:t>t</w:t>
      </w:r>
      <w:r w:rsidR="0001385E" w:rsidRPr="00965724">
        <w:rPr>
          <w:bCs/>
          <w:lang w:val="en-GB"/>
        </w:rPr>
        <w:t xml:space="preserve">ime </w:t>
      </w:r>
      <w:r w:rsidR="00C1552B" w:rsidRPr="00965724">
        <w:rPr>
          <w:bCs/>
          <w:lang w:val="en-GB"/>
        </w:rPr>
        <w:t>r</w:t>
      </w:r>
      <w:r w:rsidR="0001385E" w:rsidRPr="00965724">
        <w:rPr>
          <w:bCs/>
          <w:lang w:val="en-GB"/>
        </w:rPr>
        <w:t xml:space="preserve">equirements </w:t>
      </w:r>
      <w:r w:rsidRPr="00965724">
        <w:rPr>
          <w:bCs/>
          <w:lang w:val="en-GB"/>
        </w:rPr>
        <w:t>are specified in TS 36.111</w:t>
      </w:r>
      <w:r w:rsidR="00C2595B" w:rsidRPr="00965724">
        <w:rPr>
          <w:bCs/>
          <w:lang w:val="en-GB"/>
        </w:rPr>
        <w:t>, clause 6</w:t>
      </w:r>
      <w:r w:rsidRPr="00965724">
        <w:rPr>
          <w:bCs/>
          <w:lang w:val="en-GB"/>
        </w:rPr>
        <w:t>:</w:t>
      </w:r>
    </w:p>
    <w:p w14:paraId="340E140A" w14:textId="77777777" w:rsidR="002F5D4E" w:rsidRPr="00965724" w:rsidRDefault="0001385E" w:rsidP="00677CB1">
      <w:pPr>
        <w:pStyle w:val="ListParagraph"/>
        <w:numPr>
          <w:ilvl w:val="0"/>
          <w:numId w:val="10"/>
        </w:numPr>
        <w:spacing w:after="60"/>
        <w:ind w:left="426" w:hanging="284"/>
        <w:contextualSpacing w:val="0"/>
        <w:rPr>
          <w:lang w:val="en-GB"/>
        </w:rPr>
      </w:pPr>
      <w:r w:rsidRPr="00965724">
        <w:rPr>
          <w:lang w:val="en-GB"/>
        </w:rPr>
        <w:t>processing requirements:</w:t>
      </w:r>
      <w:r w:rsidR="002F5D4E" w:rsidRPr="00965724">
        <w:rPr>
          <w:lang w:val="en-GB"/>
        </w:rPr>
        <w:t xml:space="preserve"> </w:t>
      </w:r>
      <w:r w:rsidRPr="00965724">
        <w:rPr>
          <w:lang w:val="en-GB"/>
        </w:rPr>
        <w:t>minimum 16 RTOAs parallel per frequency and minimum 32 RTOAs parallel for each LMU.</w:t>
      </w:r>
    </w:p>
    <w:p w14:paraId="0C009A49" w14:textId="77777777" w:rsidR="002F5D4E" w:rsidRPr="00965724" w:rsidRDefault="002F5D4E" w:rsidP="00677CB1">
      <w:pPr>
        <w:pStyle w:val="ListParagraph"/>
        <w:numPr>
          <w:ilvl w:val="0"/>
          <w:numId w:val="10"/>
        </w:numPr>
        <w:spacing w:after="60"/>
        <w:ind w:left="426" w:hanging="284"/>
        <w:contextualSpacing w:val="0"/>
        <w:rPr>
          <w:lang w:val="en-GB"/>
        </w:rPr>
      </w:pPr>
      <w:r w:rsidRPr="00965724">
        <w:rPr>
          <w:lang w:val="en-GB"/>
        </w:rPr>
        <w:t>r</w:t>
      </w:r>
      <w:r w:rsidR="0001385E" w:rsidRPr="00965724">
        <w:rPr>
          <w:lang w:val="en-GB"/>
        </w:rPr>
        <w:t>equirements are valid if the UE is not in DRX and is in Active Time state.</w:t>
      </w:r>
    </w:p>
    <w:p w14:paraId="277BE781" w14:textId="77777777" w:rsidR="002F5D4E" w:rsidRPr="00965724" w:rsidRDefault="0001385E" w:rsidP="00677CB1">
      <w:pPr>
        <w:pStyle w:val="ListParagraph"/>
        <w:numPr>
          <w:ilvl w:val="0"/>
          <w:numId w:val="10"/>
        </w:numPr>
        <w:spacing w:after="60"/>
        <w:ind w:left="426" w:hanging="284"/>
        <w:contextualSpacing w:val="0"/>
        <w:rPr>
          <w:lang w:val="en-GB"/>
        </w:rPr>
      </w:pPr>
      <w:r w:rsidRPr="00965724">
        <w:rPr>
          <w:lang w:val="en-GB"/>
        </w:rPr>
        <w:lastRenderedPageBreak/>
        <w:t>LMU needs to measure and report UL RTOA in given time according to the received SRS configuration.</w:t>
      </w:r>
    </w:p>
    <w:p w14:paraId="3B84B4A9" w14:textId="465268A6" w:rsidR="00661182" w:rsidRPr="00965724" w:rsidRDefault="0001385E" w:rsidP="00677CB1">
      <w:pPr>
        <w:pStyle w:val="ListParagraph"/>
        <w:numPr>
          <w:ilvl w:val="0"/>
          <w:numId w:val="10"/>
        </w:numPr>
        <w:spacing w:after="60"/>
        <w:ind w:left="426" w:hanging="284"/>
        <w:contextualSpacing w:val="0"/>
        <w:rPr>
          <w:lang w:val="en-GB"/>
        </w:rPr>
      </w:pPr>
      <w:r w:rsidRPr="00965724">
        <w:rPr>
          <w:lang w:val="en-GB"/>
        </w:rPr>
        <w:t>Maximum UE power adjustment for RTOA measurement time</w:t>
      </w:r>
      <w:r w:rsidR="002F5D4E" w:rsidRPr="00965724">
        <w:rPr>
          <w:lang w:val="en-GB"/>
        </w:rPr>
        <w:t xml:space="preserve"> is</w:t>
      </w:r>
      <w:r w:rsidRPr="00965724">
        <w:rPr>
          <w:lang w:val="en-GB"/>
        </w:rPr>
        <w:t xml:space="preserve"> ±3.5 dB</w:t>
      </w:r>
      <w:r w:rsidR="002F5D4E" w:rsidRPr="00965724">
        <w:rPr>
          <w:lang w:val="en-GB"/>
        </w:rPr>
        <w:t>,</w:t>
      </w:r>
      <w:r w:rsidRPr="00965724">
        <w:rPr>
          <w:lang w:val="en-GB"/>
        </w:rPr>
        <w:t xml:space="preserve"> and </w:t>
      </w:r>
      <w:r w:rsidR="002F5D4E" w:rsidRPr="00965724">
        <w:rPr>
          <w:lang w:val="en-GB"/>
        </w:rPr>
        <w:t>m</w:t>
      </w:r>
      <w:r w:rsidRPr="00965724">
        <w:rPr>
          <w:lang w:val="en-GB"/>
        </w:rPr>
        <w:t>aximum UE time adjustment is ± 4.5 Ts.</w:t>
      </w:r>
    </w:p>
    <w:p w14:paraId="24162CB1" w14:textId="78332388" w:rsidR="00661182" w:rsidRPr="00965724" w:rsidRDefault="002F5D4E" w:rsidP="002F5D4E">
      <w:pPr>
        <w:spacing w:after="60"/>
        <w:rPr>
          <w:bCs/>
          <w:lang w:val="en-GB"/>
        </w:rPr>
      </w:pPr>
      <w:r w:rsidRPr="00965724">
        <w:rPr>
          <w:bCs/>
          <w:lang w:val="en-GB"/>
        </w:rPr>
        <w:t xml:space="preserve">The </w:t>
      </w:r>
      <w:r w:rsidR="0001385E" w:rsidRPr="00965724">
        <w:rPr>
          <w:bCs/>
          <w:lang w:val="en-GB"/>
        </w:rPr>
        <w:t xml:space="preserve">UL RTOA </w:t>
      </w:r>
      <w:r w:rsidR="007C56B2" w:rsidRPr="00965724">
        <w:rPr>
          <w:bCs/>
          <w:lang w:val="en-GB"/>
        </w:rPr>
        <w:t>a</w:t>
      </w:r>
      <w:r w:rsidR="0001385E" w:rsidRPr="00965724">
        <w:rPr>
          <w:bCs/>
          <w:lang w:val="en-GB"/>
        </w:rPr>
        <w:t xml:space="preserve">ccuracy </w:t>
      </w:r>
      <w:r w:rsidR="007C56B2" w:rsidRPr="00965724">
        <w:rPr>
          <w:bCs/>
          <w:lang w:val="en-GB"/>
        </w:rPr>
        <w:t>r</w:t>
      </w:r>
      <w:r w:rsidR="0001385E" w:rsidRPr="00965724">
        <w:rPr>
          <w:bCs/>
          <w:lang w:val="en-GB"/>
        </w:rPr>
        <w:t xml:space="preserve">equirements </w:t>
      </w:r>
      <w:r w:rsidRPr="00965724">
        <w:rPr>
          <w:bCs/>
          <w:lang w:val="en-GB"/>
        </w:rPr>
        <w:t>are specified in TS 36.111</w:t>
      </w:r>
      <w:r w:rsidR="00C2595B" w:rsidRPr="00965724">
        <w:rPr>
          <w:bCs/>
          <w:lang w:val="en-GB"/>
        </w:rPr>
        <w:t>, clause 7,</w:t>
      </w:r>
      <w:r w:rsidRPr="00965724">
        <w:rPr>
          <w:bCs/>
          <w:lang w:val="en-GB"/>
        </w:rPr>
        <w:t xml:space="preserve"> and </w:t>
      </w:r>
      <w:r w:rsidRPr="00965724">
        <w:rPr>
          <w:lang w:val="en-GB"/>
        </w:rPr>
        <w:t>d</w:t>
      </w:r>
      <w:r w:rsidR="0001385E" w:rsidRPr="00965724">
        <w:rPr>
          <w:lang w:val="en-GB"/>
        </w:rPr>
        <w:t xml:space="preserve">epend on </w:t>
      </w:r>
      <w:r w:rsidR="0083110C" w:rsidRPr="00965724">
        <w:rPr>
          <w:lang w:val="en-GB"/>
        </w:rPr>
        <w:t xml:space="preserve">the </w:t>
      </w:r>
      <w:r w:rsidR="0001385E" w:rsidRPr="00965724">
        <w:rPr>
          <w:lang w:val="en-GB"/>
        </w:rPr>
        <w:t>SRS bandwidth</w:t>
      </w:r>
      <w:r w:rsidR="007C56B2" w:rsidRPr="00965724">
        <w:rPr>
          <w:lang w:val="en-GB"/>
        </w:rPr>
        <w:t>, see Table 6</w:t>
      </w:r>
      <w:r w:rsidR="00BF0337" w:rsidRPr="00965724">
        <w:rPr>
          <w:lang w:val="en-GB"/>
        </w:rPr>
        <w:t xml:space="preserve"> (extract of information of TS 36.111, Table 7.2.1-1)</w:t>
      </w:r>
      <w:r w:rsidRPr="00965724">
        <w:rPr>
          <w:lang w:val="en-GB"/>
        </w:rPr>
        <w:t>. It is</w:t>
      </w:r>
      <w:r w:rsidR="0001385E" w:rsidRPr="00965724">
        <w:rPr>
          <w:lang w:val="en-GB"/>
        </w:rPr>
        <w:t xml:space="preserve"> specified for CDF=90% at following conditions: </w:t>
      </w:r>
    </w:p>
    <w:p w14:paraId="01BD57A6" w14:textId="628579FA" w:rsidR="00661182" w:rsidRPr="00965724" w:rsidRDefault="0001385E" w:rsidP="00677CB1">
      <w:pPr>
        <w:numPr>
          <w:ilvl w:val="2"/>
          <w:numId w:val="11"/>
        </w:numPr>
        <w:tabs>
          <w:tab w:val="clear" w:pos="2160"/>
        </w:tabs>
        <w:spacing w:after="60"/>
        <w:ind w:left="426" w:hanging="284"/>
        <w:rPr>
          <w:lang w:val="en-GB"/>
        </w:rPr>
      </w:pPr>
      <w:r w:rsidRPr="00965724">
        <w:rPr>
          <w:lang w:val="en-GB"/>
        </w:rPr>
        <w:t>SRS Ês/Iot &gt;= -16.9 dB (value derived from system level simulation, SINR)</w:t>
      </w:r>
    </w:p>
    <w:p w14:paraId="57D82A82" w14:textId="77777777" w:rsidR="00661182" w:rsidRPr="00965724" w:rsidRDefault="0001385E" w:rsidP="00677CB1">
      <w:pPr>
        <w:numPr>
          <w:ilvl w:val="2"/>
          <w:numId w:val="11"/>
        </w:numPr>
        <w:tabs>
          <w:tab w:val="clear" w:pos="2160"/>
        </w:tabs>
        <w:spacing w:after="60"/>
        <w:ind w:left="426" w:hanging="284"/>
        <w:rPr>
          <w:lang w:val="en-GB"/>
        </w:rPr>
      </w:pPr>
      <w:r w:rsidRPr="00965724">
        <w:rPr>
          <w:lang w:val="en-GB"/>
        </w:rPr>
        <w:t>Measured SRS Ês/Noc = -8 dB (from other cells);</w:t>
      </w:r>
    </w:p>
    <w:p w14:paraId="1AE3A7B4" w14:textId="77777777" w:rsidR="00661182" w:rsidRPr="00965724" w:rsidRDefault="0001385E" w:rsidP="00677CB1">
      <w:pPr>
        <w:numPr>
          <w:ilvl w:val="2"/>
          <w:numId w:val="11"/>
        </w:numPr>
        <w:tabs>
          <w:tab w:val="clear" w:pos="2160"/>
        </w:tabs>
        <w:spacing w:after="60"/>
        <w:ind w:left="426" w:hanging="284"/>
        <w:rPr>
          <w:lang w:val="en-GB"/>
        </w:rPr>
      </w:pPr>
      <w:r w:rsidRPr="00965724">
        <w:rPr>
          <w:lang w:val="en-GB"/>
        </w:rPr>
        <w:t>All interference and noise: AWGN.</w:t>
      </w:r>
    </w:p>
    <w:p w14:paraId="6BB8CFB4" w14:textId="179B574C" w:rsidR="00063D7C" w:rsidRPr="00965724" w:rsidRDefault="0001385E" w:rsidP="00677CB1">
      <w:pPr>
        <w:numPr>
          <w:ilvl w:val="2"/>
          <w:numId w:val="11"/>
        </w:numPr>
        <w:tabs>
          <w:tab w:val="clear" w:pos="2160"/>
        </w:tabs>
        <w:spacing w:after="60"/>
        <w:ind w:left="426" w:hanging="284"/>
        <w:rPr>
          <w:lang w:val="en-GB"/>
        </w:rPr>
      </w:pPr>
      <w:r w:rsidRPr="00965724">
        <w:rPr>
          <w:lang w:val="en-GB"/>
        </w:rPr>
        <w:t>Io: minimum is -125.1 dBm/15</w:t>
      </w:r>
      <w:r w:rsidR="001D1451" w:rsidRPr="00965724">
        <w:rPr>
          <w:lang w:val="en-GB"/>
        </w:rPr>
        <w:t xml:space="preserve"> </w:t>
      </w:r>
      <w:r w:rsidRPr="00965724">
        <w:rPr>
          <w:lang w:val="en-GB"/>
        </w:rPr>
        <w:t>kHz, and maximum is -50.0 dBm/BWchannel,</w:t>
      </w:r>
    </w:p>
    <w:p w14:paraId="3D70BBC0" w14:textId="77777777" w:rsidR="00F90684" w:rsidRPr="00965724" w:rsidRDefault="00F90684" w:rsidP="00F90684">
      <w:pPr>
        <w:spacing w:after="60"/>
        <w:ind w:left="426"/>
        <w:rPr>
          <w:lang w:val="en-GB"/>
        </w:rPr>
      </w:pPr>
    </w:p>
    <w:p w14:paraId="398AF49A" w14:textId="1E522AEA" w:rsidR="00063D7C" w:rsidRPr="00965724" w:rsidRDefault="00063D7C" w:rsidP="00063D7C">
      <w:pPr>
        <w:pStyle w:val="Caption"/>
        <w:rPr>
          <w:lang w:val="en-GB"/>
        </w:rPr>
      </w:pPr>
      <w:r w:rsidRPr="00965724">
        <w:rPr>
          <w:lang w:val="en-GB"/>
        </w:rPr>
        <w:t xml:space="preserve">Table </w:t>
      </w:r>
      <w:r w:rsidRPr="00965724">
        <w:rPr>
          <w:noProof/>
          <w:lang w:val="en-GB"/>
        </w:rPr>
        <w:t>6</w:t>
      </w:r>
      <w:r w:rsidRPr="00965724">
        <w:rPr>
          <w:lang w:val="en-GB"/>
        </w:rPr>
        <w:t>: UL RTOA Accuracy Requirements</w:t>
      </w:r>
      <w:r w:rsidR="002F5D4E" w:rsidRPr="00965724">
        <w:rPr>
          <w:lang w:val="en-GB"/>
        </w:rPr>
        <w:t xml:space="preserve"> for AWGN</w:t>
      </w:r>
      <w:r w:rsidR="00BF0337" w:rsidRPr="00965724">
        <w:rPr>
          <w:lang w:val="en-GB"/>
        </w:rPr>
        <w:t>, EPA5 and ETU30</w:t>
      </w:r>
      <w:r w:rsidRPr="00965724">
        <w:rPr>
          <w:lang w:val="en-GB"/>
        </w:rPr>
        <w:t>.</w:t>
      </w:r>
    </w:p>
    <w:tbl>
      <w:tblPr>
        <w:tblW w:w="8471" w:type="dxa"/>
        <w:jc w:val="center"/>
        <w:tblLook w:val="04A0" w:firstRow="1" w:lastRow="0" w:firstColumn="1" w:lastColumn="0" w:noHBand="0" w:noVBand="1"/>
      </w:tblPr>
      <w:tblGrid>
        <w:gridCol w:w="1280"/>
        <w:gridCol w:w="1437"/>
        <w:gridCol w:w="960"/>
        <w:gridCol w:w="1437"/>
        <w:gridCol w:w="960"/>
        <w:gridCol w:w="1437"/>
        <w:gridCol w:w="960"/>
      </w:tblGrid>
      <w:tr w:rsidR="00BF0337" w:rsidRPr="00965724" w14:paraId="65A5609A" w14:textId="77777777" w:rsidTr="00452AF5">
        <w:trPr>
          <w:trHeight w:val="144"/>
          <w:jc w:val="center"/>
        </w:trPr>
        <w:tc>
          <w:tcPr>
            <w:tcW w:w="1280" w:type="dxa"/>
            <w:vMerge w:val="restart"/>
            <w:tcBorders>
              <w:top w:val="single" w:sz="8" w:space="0" w:color="auto"/>
              <w:left w:val="single" w:sz="8" w:space="0" w:color="auto"/>
              <w:bottom w:val="single" w:sz="4" w:space="0" w:color="auto"/>
              <w:right w:val="single" w:sz="8" w:space="0" w:color="auto"/>
            </w:tcBorders>
            <w:shd w:val="clear" w:color="auto" w:fill="auto"/>
            <w:vAlign w:val="center"/>
          </w:tcPr>
          <w:p w14:paraId="7D3BD330" w14:textId="77777777" w:rsidR="00BF0337" w:rsidRPr="00965724" w:rsidRDefault="00BF0337" w:rsidP="00452AF5">
            <w:pPr>
              <w:pStyle w:val="TAH"/>
              <w:rPr>
                <w:rFonts w:eastAsia="Batang" w:cs="Arial"/>
              </w:rPr>
            </w:pPr>
            <w:r w:rsidRPr="00965724">
              <w:rPr>
                <w:rFonts w:eastAsia="Batang" w:cs="Arial"/>
              </w:rPr>
              <w:t>SRS bandwidth (RBs)</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7B21E47A" w14:textId="77777777" w:rsidR="00BF0337" w:rsidRPr="00965724" w:rsidRDefault="00BF0337" w:rsidP="00452AF5">
            <w:pPr>
              <w:pStyle w:val="TAH"/>
              <w:rPr>
                <w:rFonts w:eastAsia="Batang" w:cs="Arial"/>
              </w:rPr>
            </w:pPr>
            <w:r w:rsidRPr="00965724">
              <w:rPr>
                <w:rFonts w:eastAsia="Batang" w:cs="Arial"/>
              </w:rPr>
              <w:t>AWGN</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5E4708E4" w14:textId="77777777" w:rsidR="00BF0337" w:rsidRPr="00965724" w:rsidRDefault="00BF0337" w:rsidP="00452AF5">
            <w:pPr>
              <w:pStyle w:val="TAH"/>
              <w:rPr>
                <w:rFonts w:eastAsia="Batang" w:cs="Arial"/>
              </w:rPr>
            </w:pPr>
            <w:r w:rsidRPr="00965724">
              <w:rPr>
                <w:rFonts w:eastAsia="Batang" w:cs="Arial"/>
              </w:rPr>
              <w:t>EPA5</w:t>
            </w:r>
          </w:p>
        </w:tc>
        <w:tc>
          <w:tcPr>
            <w:tcW w:w="2397" w:type="dxa"/>
            <w:gridSpan w:val="2"/>
            <w:tcBorders>
              <w:top w:val="single" w:sz="8" w:space="0" w:color="auto"/>
              <w:left w:val="nil"/>
              <w:bottom w:val="single" w:sz="4" w:space="0" w:color="auto"/>
              <w:right w:val="single" w:sz="8" w:space="0" w:color="000000"/>
            </w:tcBorders>
            <w:shd w:val="clear" w:color="auto" w:fill="auto"/>
            <w:vAlign w:val="center"/>
          </w:tcPr>
          <w:p w14:paraId="662CF44F" w14:textId="77777777" w:rsidR="00BF0337" w:rsidRPr="00965724" w:rsidRDefault="00BF0337" w:rsidP="00452AF5">
            <w:pPr>
              <w:pStyle w:val="TAH"/>
              <w:rPr>
                <w:rFonts w:eastAsia="Batang" w:cs="Arial"/>
              </w:rPr>
            </w:pPr>
            <w:r w:rsidRPr="00965724">
              <w:rPr>
                <w:rFonts w:eastAsia="Batang" w:cs="Arial"/>
              </w:rPr>
              <w:t>ETU30</w:t>
            </w:r>
          </w:p>
        </w:tc>
      </w:tr>
      <w:tr w:rsidR="00BF0337" w:rsidRPr="00965724" w14:paraId="46BFE4AA" w14:textId="77777777" w:rsidTr="00452AF5">
        <w:trPr>
          <w:trHeight w:val="144"/>
          <w:jc w:val="center"/>
        </w:trPr>
        <w:tc>
          <w:tcPr>
            <w:tcW w:w="1280" w:type="dxa"/>
            <w:vMerge/>
            <w:tcBorders>
              <w:top w:val="single" w:sz="8" w:space="0" w:color="auto"/>
              <w:left w:val="single" w:sz="8" w:space="0" w:color="auto"/>
              <w:bottom w:val="single" w:sz="4" w:space="0" w:color="auto"/>
              <w:right w:val="single" w:sz="8" w:space="0" w:color="auto"/>
            </w:tcBorders>
            <w:vAlign w:val="center"/>
          </w:tcPr>
          <w:p w14:paraId="1477CEFC" w14:textId="77777777" w:rsidR="00BF0337" w:rsidRPr="00965724" w:rsidRDefault="00BF0337" w:rsidP="00452AF5">
            <w:pPr>
              <w:pStyle w:val="TAH"/>
              <w:rPr>
                <w:rFonts w:eastAsia="Batang" w:cs="Arial"/>
              </w:rPr>
            </w:pPr>
          </w:p>
        </w:tc>
        <w:tc>
          <w:tcPr>
            <w:tcW w:w="1437" w:type="dxa"/>
            <w:tcBorders>
              <w:top w:val="nil"/>
              <w:left w:val="nil"/>
              <w:bottom w:val="single" w:sz="4" w:space="0" w:color="auto"/>
              <w:right w:val="single" w:sz="4" w:space="0" w:color="auto"/>
            </w:tcBorders>
            <w:shd w:val="clear" w:color="auto" w:fill="auto"/>
            <w:vAlign w:val="center"/>
          </w:tcPr>
          <w:p w14:paraId="534C679F" w14:textId="77777777" w:rsidR="00BF0337" w:rsidRPr="00965724" w:rsidRDefault="00BF0337" w:rsidP="00452AF5">
            <w:pPr>
              <w:pStyle w:val="TAH"/>
              <w:rPr>
                <w:rFonts w:eastAsia="Batang" w:cs="Arial"/>
              </w:rPr>
            </w:pPr>
            <w:r w:rsidRPr="00965724">
              <w:rPr>
                <w:rFonts w:eastAsia="Batang" w:cs="Arial"/>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353022F1" w14:textId="77777777" w:rsidR="00BF0337" w:rsidRPr="00965724" w:rsidRDefault="00BF0337" w:rsidP="00452AF5">
            <w:pPr>
              <w:pStyle w:val="TAH"/>
              <w:rPr>
                <w:rFonts w:eastAsia="Batang" w:cs="Arial"/>
              </w:rPr>
            </w:pPr>
            <w:r w:rsidRPr="00965724">
              <w:rPr>
                <w:rFonts w:eastAsia="Batang" w:cs="Arial"/>
              </w:rPr>
              <w:t>90% RTOA (Ts)</w:t>
            </w:r>
          </w:p>
        </w:tc>
        <w:tc>
          <w:tcPr>
            <w:tcW w:w="1437" w:type="dxa"/>
            <w:tcBorders>
              <w:top w:val="nil"/>
              <w:left w:val="nil"/>
              <w:bottom w:val="single" w:sz="4" w:space="0" w:color="auto"/>
              <w:right w:val="single" w:sz="4" w:space="0" w:color="auto"/>
            </w:tcBorders>
            <w:shd w:val="clear" w:color="auto" w:fill="auto"/>
            <w:vAlign w:val="center"/>
          </w:tcPr>
          <w:p w14:paraId="12B94BC6" w14:textId="77777777" w:rsidR="00BF0337" w:rsidRPr="00965724" w:rsidRDefault="00BF0337" w:rsidP="00452AF5">
            <w:pPr>
              <w:pStyle w:val="TAH"/>
              <w:rPr>
                <w:rFonts w:eastAsia="Batang" w:cs="Arial"/>
              </w:rPr>
            </w:pPr>
            <w:r w:rsidRPr="00965724">
              <w:rPr>
                <w:rFonts w:eastAsia="Batang" w:cs="Arial"/>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699CA4B2" w14:textId="77777777" w:rsidR="00BF0337" w:rsidRPr="00965724" w:rsidRDefault="00BF0337" w:rsidP="00452AF5">
            <w:pPr>
              <w:pStyle w:val="TAH"/>
              <w:rPr>
                <w:rFonts w:eastAsia="Batang" w:cs="Arial"/>
              </w:rPr>
            </w:pPr>
            <w:r w:rsidRPr="00965724">
              <w:rPr>
                <w:rFonts w:eastAsia="Batang" w:cs="Arial"/>
              </w:rPr>
              <w:t>90% RTOA (Ts)</w:t>
            </w:r>
          </w:p>
        </w:tc>
        <w:tc>
          <w:tcPr>
            <w:tcW w:w="1437" w:type="dxa"/>
            <w:tcBorders>
              <w:top w:val="nil"/>
              <w:left w:val="nil"/>
              <w:bottom w:val="single" w:sz="4" w:space="0" w:color="auto"/>
              <w:right w:val="single" w:sz="4" w:space="0" w:color="auto"/>
            </w:tcBorders>
            <w:shd w:val="clear" w:color="auto" w:fill="auto"/>
            <w:vAlign w:val="center"/>
          </w:tcPr>
          <w:p w14:paraId="39674297" w14:textId="77777777" w:rsidR="00BF0337" w:rsidRPr="00965724" w:rsidRDefault="00BF0337" w:rsidP="00452AF5">
            <w:pPr>
              <w:pStyle w:val="TAH"/>
              <w:rPr>
                <w:rFonts w:eastAsia="Batang" w:cs="Arial"/>
              </w:rPr>
            </w:pPr>
            <w:r w:rsidRPr="00965724">
              <w:rPr>
                <w:rFonts w:eastAsia="Batang" w:cs="Arial"/>
              </w:rPr>
              <w:t>Minimum number of SRS transmissions</w:t>
            </w:r>
          </w:p>
        </w:tc>
        <w:tc>
          <w:tcPr>
            <w:tcW w:w="960" w:type="dxa"/>
            <w:tcBorders>
              <w:top w:val="nil"/>
              <w:left w:val="nil"/>
              <w:bottom w:val="single" w:sz="4" w:space="0" w:color="auto"/>
              <w:right w:val="single" w:sz="8" w:space="0" w:color="auto"/>
            </w:tcBorders>
            <w:shd w:val="clear" w:color="auto" w:fill="auto"/>
            <w:vAlign w:val="center"/>
          </w:tcPr>
          <w:p w14:paraId="49727358" w14:textId="77777777" w:rsidR="00BF0337" w:rsidRPr="00965724" w:rsidRDefault="00BF0337" w:rsidP="00452AF5">
            <w:pPr>
              <w:pStyle w:val="TAH"/>
              <w:rPr>
                <w:rFonts w:eastAsia="Batang" w:cs="Arial"/>
              </w:rPr>
            </w:pPr>
            <w:r w:rsidRPr="00965724">
              <w:rPr>
                <w:rFonts w:eastAsia="Batang" w:cs="Arial"/>
              </w:rPr>
              <w:t>90% RTOA (Ts)</w:t>
            </w:r>
          </w:p>
        </w:tc>
      </w:tr>
      <w:tr w:rsidR="00BF0337" w:rsidRPr="00965724" w14:paraId="2C9D7667" w14:textId="77777777" w:rsidTr="00452AF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4AB42499" w14:textId="3A6DD83A" w:rsidR="00BF0337" w:rsidRPr="00965724" w:rsidRDefault="00BF0337" w:rsidP="00BF0337">
            <w:pPr>
              <w:pStyle w:val="TAC"/>
              <w:rPr>
                <w:rFonts w:eastAsia="Batang" w:cs="Arial"/>
              </w:rPr>
            </w:pPr>
            <w:r w:rsidRPr="00965724">
              <w:rPr>
                <w:rFonts w:eastAsia="Batang" w:cs="Arial"/>
              </w:rPr>
              <w:t>4</w:t>
            </w:r>
          </w:p>
        </w:tc>
        <w:tc>
          <w:tcPr>
            <w:tcW w:w="1437" w:type="dxa"/>
            <w:tcBorders>
              <w:top w:val="nil"/>
              <w:left w:val="nil"/>
              <w:bottom w:val="single" w:sz="4" w:space="0" w:color="auto"/>
              <w:right w:val="single" w:sz="4" w:space="0" w:color="auto"/>
            </w:tcBorders>
            <w:shd w:val="clear" w:color="auto" w:fill="auto"/>
            <w:noWrap/>
            <w:vAlign w:val="center"/>
          </w:tcPr>
          <w:p w14:paraId="7BECEF6C" w14:textId="4252B78E" w:rsidR="00BF0337" w:rsidRPr="00965724" w:rsidRDefault="00BF0337" w:rsidP="00BF0337">
            <w:pPr>
              <w:pStyle w:val="TAC"/>
              <w:rPr>
                <w:rFonts w:eastAsia="Batang" w:cs="Arial"/>
              </w:rPr>
            </w:pPr>
            <w:r w:rsidRPr="00965724">
              <w:rPr>
                <w:rFonts w:eastAsia="Batang" w:cs="Arial"/>
              </w:rPr>
              <w:t>233</w:t>
            </w:r>
          </w:p>
        </w:tc>
        <w:tc>
          <w:tcPr>
            <w:tcW w:w="960" w:type="dxa"/>
            <w:tcBorders>
              <w:top w:val="nil"/>
              <w:left w:val="nil"/>
              <w:bottom w:val="single" w:sz="4" w:space="0" w:color="auto"/>
              <w:right w:val="single" w:sz="8" w:space="0" w:color="auto"/>
            </w:tcBorders>
            <w:shd w:val="clear" w:color="auto" w:fill="auto"/>
            <w:noWrap/>
            <w:vAlign w:val="bottom"/>
          </w:tcPr>
          <w:p w14:paraId="4BAA0D60" w14:textId="3222CE0B" w:rsidR="00BF0337" w:rsidRPr="00965724" w:rsidRDefault="00BF0337" w:rsidP="00BF0337">
            <w:pPr>
              <w:pStyle w:val="TAC"/>
              <w:rPr>
                <w:rFonts w:eastAsia="Batang" w:cs="Arial"/>
              </w:rPr>
            </w:pPr>
            <w:r w:rsidRPr="00965724">
              <w:rPr>
                <w:rFonts w:eastAsia="Batang" w:cs="Arial"/>
              </w:rPr>
              <w:t>10</w:t>
            </w:r>
          </w:p>
        </w:tc>
        <w:tc>
          <w:tcPr>
            <w:tcW w:w="1437" w:type="dxa"/>
            <w:tcBorders>
              <w:top w:val="nil"/>
              <w:left w:val="nil"/>
              <w:bottom w:val="single" w:sz="4" w:space="0" w:color="auto"/>
              <w:right w:val="single" w:sz="4" w:space="0" w:color="auto"/>
            </w:tcBorders>
            <w:shd w:val="clear" w:color="auto" w:fill="auto"/>
            <w:noWrap/>
            <w:vAlign w:val="center"/>
          </w:tcPr>
          <w:p w14:paraId="55D0018D" w14:textId="534277A0" w:rsidR="00BF0337" w:rsidRPr="00965724" w:rsidRDefault="00BF0337" w:rsidP="00BF0337">
            <w:pPr>
              <w:pStyle w:val="TAC"/>
              <w:rPr>
                <w:rFonts w:eastAsia="Batang" w:cs="Arial"/>
              </w:rPr>
            </w:pPr>
            <w:r w:rsidRPr="00965724">
              <w:rPr>
                <w:rFonts w:eastAsia="Batang" w:cs="Arial"/>
              </w:rPr>
              <w:t>250</w:t>
            </w:r>
          </w:p>
        </w:tc>
        <w:tc>
          <w:tcPr>
            <w:tcW w:w="960" w:type="dxa"/>
            <w:tcBorders>
              <w:top w:val="nil"/>
              <w:left w:val="nil"/>
              <w:bottom w:val="single" w:sz="4" w:space="0" w:color="auto"/>
              <w:right w:val="single" w:sz="8" w:space="0" w:color="auto"/>
            </w:tcBorders>
            <w:shd w:val="clear" w:color="auto" w:fill="auto"/>
            <w:noWrap/>
            <w:vAlign w:val="bottom"/>
          </w:tcPr>
          <w:p w14:paraId="27D86AB8" w14:textId="2BFCC83A" w:rsidR="00BF0337" w:rsidRPr="00965724" w:rsidRDefault="00BF0337" w:rsidP="00BF0337">
            <w:pPr>
              <w:pStyle w:val="TAC"/>
              <w:rPr>
                <w:rFonts w:eastAsia="Batang" w:cs="Arial"/>
              </w:rPr>
            </w:pPr>
            <w:r w:rsidRPr="00965724">
              <w:rPr>
                <w:rFonts w:eastAsia="Batang" w:cs="Arial"/>
              </w:rPr>
              <w:t>10</w:t>
            </w:r>
          </w:p>
        </w:tc>
        <w:tc>
          <w:tcPr>
            <w:tcW w:w="1437" w:type="dxa"/>
            <w:tcBorders>
              <w:top w:val="nil"/>
              <w:left w:val="nil"/>
              <w:bottom w:val="single" w:sz="4" w:space="0" w:color="auto"/>
              <w:right w:val="single" w:sz="4" w:space="0" w:color="auto"/>
            </w:tcBorders>
            <w:shd w:val="clear" w:color="auto" w:fill="auto"/>
            <w:noWrap/>
            <w:vAlign w:val="bottom"/>
          </w:tcPr>
          <w:p w14:paraId="3482EF49" w14:textId="044CB595" w:rsidR="00BF0337" w:rsidRPr="00965724" w:rsidRDefault="00BF0337" w:rsidP="00BF0337">
            <w:pPr>
              <w:pStyle w:val="TAC"/>
              <w:rPr>
                <w:rFonts w:eastAsia="Batang" w:cs="Arial"/>
              </w:rPr>
            </w:pPr>
            <w:r w:rsidRPr="00965724">
              <w:rPr>
                <w:rFonts w:eastAsia="Batang" w:cs="Arial"/>
              </w:rPr>
              <w:t>421</w:t>
            </w:r>
          </w:p>
        </w:tc>
        <w:tc>
          <w:tcPr>
            <w:tcW w:w="960" w:type="dxa"/>
            <w:tcBorders>
              <w:top w:val="nil"/>
              <w:left w:val="nil"/>
              <w:bottom w:val="single" w:sz="4" w:space="0" w:color="auto"/>
              <w:right w:val="single" w:sz="8" w:space="0" w:color="auto"/>
            </w:tcBorders>
            <w:shd w:val="clear" w:color="auto" w:fill="auto"/>
            <w:noWrap/>
            <w:vAlign w:val="bottom"/>
          </w:tcPr>
          <w:p w14:paraId="1E228037" w14:textId="34D44A3A" w:rsidR="00BF0337" w:rsidRPr="00965724" w:rsidRDefault="00BF0337" w:rsidP="00BF0337">
            <w:pPr>
              <w:pStyle w:val="TAC"/>
              <w:rPr>
                <w:rFonts w:eastAsia="Batang" w:cs="Arial"/>
              </w:rPr>
            </w:pPr>
            <w:r w:rsidRPr="00965724">
              <w:rPr>
                <w:rFonts w:eastAsia="Batang" w:cs="Arial"/>
              </w:rPr>
              <w:t>16</w:t>
            </w:r>
          </w:p>
        </w:tc>
      </w:tr>
      <w:tr w:rsidR="00BF0337" w:rsidRPr="00965724" w14:paraId="2338982F" w14:textId="77777777" w:rsidTr="00452AF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FD41EA4" w14:textId="0CBB5BC1" w:rsidR="00BF0337" w:rsidRPr="00965724" w:rsidRDefault="00BF0337" w:rsidP="00BF0337">
            <w:pPr>
              <w:pStyle w:val="TAC"/>
              <w:rPr>
                <w:rFonts w:eastAsia="Batang" w:cs="Arial"/>
              </w:rPr>
            </w:pPr>
            <w:r w:rsidRPr="00965724">
              <w:rPr>
                <w:rFonts w:eastAsia="Batang" w:cs="Arial"/>
              </w:rPr>
              <w:t>8</w:t>
            </w:r>
          </w:p>
        </w:tc>
        <w:tc>
          <w:tcPr>
            <w:tcW w:w="1437" w:type="dxa"/>
            <w:tcBorders>
              <w:top w:val="nil"/>
              <w:left w:val="nil"/>
              <w:bottom w:val="single" w:sz="4" w:space="0" w:color="auto"/>
              <w:right w:val="single" w:sz="4" w:space="0" w:color="auto"/>
            </w:tcBorders>
            <w:shd w:val="clear" w:color="auto" w:fill="auto"/>
            <w:noWrap/>
            <w:vAlign w:val="center"/>
          </w:tcPr>
          <w:p w14:paraId="77A84F85" w14:textId="5F928C97" w:rsidR="00BF0337" w:rsidRPr="00965724" w:rsidRDefault="00BF0337" w:rsidP="00BF0337">
            <w:pPr>
              <w:pStyle w:val="TAC"/>
              <w:rPr>
                <w:rFonts w:eastAsia="Batang" w:cs="Arial"/>
              </w:rPr>
            </w:pPr>
            <w:r w:rsidRPr="00965724">
              <w:rPr>
                <w:rFonts w:eastAsia="Batang" w:cs="Arial"/>
              </w:rPr>
              <w:t>71</w:t>
            </w:r>
          </w:p>
        </w:tc>
        <w:tc>
          <w:tcPr>
            <w:tcW w:w="960" w:type="dxa"/>
            <w:tcBorders>
              <w:top w:val="nil"/>
              <w:left w:val="nil"/>
              <w:bottom w:val="single" w:sz="4" w:space="0" w:color="auto"/>
              <w:right w:val="single" w:sz="8" w:space="0" w:color="auto"/>
            </w:tcBorders>
            <w:shd w:val="clear" w:color="auto" w:fill="auto"/>
            <w:noWrap/>
            <w:vAlign w:val="bottom"/>
          </w:tcPr>
          <w:p w14:paraId="0EFF8845" w14:textId="6F164858" w:rsidR="00BF0337" w:rsidRPr="00965724" w:rsidRDefault="00BF0337" w:rsidP="00BF0337">
            <w:pPr>
              <w:pStyle w:val="TAC"/>
              <w:rPr>
                <w:rFonts w:eastAsia="Batang" w:cs="Arial"/>
              </w:rPr>
            </w:pPr>
            <w:r w:rsidRPr="00965724">
              <w:rPr>
                <w:rFonts w:eastAsia="Batang" w:cs="Arial"/>
              </w:rPr>
              <w:t>8</w:t>
            </w:r>
          </w:p>
        </w:tc>
        <w:tc>
          <w:tcPr>
            <w:tcW w:w="1437" w:type="dxa"/>
            <w:tcBorders>
              <w:top w:val="nil"/>
              <w:left w:val="nil"/>
              <w:bottom w:val="single" w:sz="4" w:space="0" w:color="auto"/>
              <w:right w:val="single" w:sz="4" w:space="0" w:color="auto"/>
            </w:tcBorders>
            <w:shd w:val="clear" w:color="auto" w:fill="auto"/>
            <w:noWrap/>
            <w:vAlign w:val="center"/>
          </w:tcPr>
          <w:p w14:paraId="7C1B88B8" w14:textId="393DEEAA" w:rsidR="00BF0337" w:rsidRPr="00965724" w:rsidRDefault="00BF0337" w:rsidP="00BF0337">
            <w:pPr>
              <w:pStyle w:val="TAC"/>
              <w:rPr>
                <w:rFonts w:eastAsia="Batang" w:cs="Arial"/>
              </w:rPr>
            </w:pPr>
            <w:r w:rsidRPr="00965724">
              <w:rPr>
                <w:rFonts w:eastAsia="Batang" w:cs="Arial"/>
              </w:rPr>
              <w:t>77</w:t>
            </w:r>
          </w:p>
        </w:tc>
        <w:tc>
          <w:tcPr>
            <w:tcW w:w="960" w:type="dxa"/>
            <w:tcBorders>
              <w:top w:val="nil"/>
              <w:left w:val="nil"/>
              <w:bottom w:val="single" w:sz="4" w:space="0" w:color="auto"/>
              <w:right w:val="single" w:sz="8" w:space="0" w:color="auto"/>
            </w:tcBorders>
            <w:shd w:val="clear" w:color="auto" w:fill="auto"/>
            <w:noWrap/>
            <w:vAlign w:val="bottom"/>
          </w:tcPr>
          <w:p w14:paraId="4758E9E3" w14:textId="64366A12" w:rsidR="00BF0337" w:rsidRPr="00965724" w:rsidRDefault="00BF0337" w:rsidP="00BF0337">
            <w:pPr>
              <w:pStyle w:val="TAC"/>
              <w:rPr>
                <w:rFonts w:eastAsia="Batang" w:cs="Arial"/>
              </w:rPr>
            </w:pPr>
            <w:r w:rsidRPr="00965724">
              <w:rPr>
                <w:rFonts w:eastAsia="Batang" w:cs="Arial"/>
              </w:rPr>
              <w:t>10</w:t>
            </w:r>
          </w:p>
        </w:tc>
        <w:tc>
          <w:tcPr>
            <w:tcW w:w="1437" w:type="dxa"/>
            <w:tcBorders>
              <w:top w:val="nil"/>
              <w:left w:val="nil"/>
              <w:bottom w:val="single" w:sz="4" w:space="0" w:color="auto"/>
              <w:right w:val="single" w:sz="4" w:space="0" w:color="auto"/>
            </w:tcBorders>
            <w:shd w:val="clear" w:color="auto" w:fill="auto"/>
            <w:noWrap/>
            <w:vAlign w:val="bottom"/>
          </w:tcPr>
          <w:p w14:paraId="39118ACC" w14:textId="343E9A77" w:rsidR="00BF0337" w:rsidRPr="00965724" w:rsidRDefault="00BF0337" w:rsidP="00BF0337">
            <w:pPr>
              <w:pStyle w:val="TAC"/>
              <w:rPr>
                <w:rFonts w:eastAsia="Batang" w:cs="Arial"/>
              </w:rPr>
            </w:pPr>
            <w:r w:rsidRPr="00965724">
              <w:rPr>
                <w:rFonts w:eastAsia="Batang" w:cs="Arial"/>
              </w:rPr>
              <w:t>127</w:t>
            </w:r>
          </w:p>
        </w:tc>
        <w:tc>
          <w:tcPr>
            <w:tcW w:w="960" w:type="dxa"/>
            <w:tcBorders>
              <w:top w:val="nil"/>
              <w:left w:val="nil"/>
              <w:bottom w:val="single" w:sz="4" w:space="0" w:color="auto"/>
              <w:right w:val="single" w:sz="8" w:space="0" w:color="auto"/>
            </w:tcBorders>
            <w:shd w:val="clear" w:color="auto" w:fill="auto"/>
            <w:noWrap/>
            <w:vAlign w:val="bottom"/>
          </w:tcPr>
          <w:p w14:paraId="71068C13" w14:textId="24AC30DC" w:rsidR="00BF0337" w:rsidRPr="00965724" w:rsidRDefault="00BF0337" w:rsidP="00BF0337">
            <w:pPr>
              <w:pStyle w:val="TAC"/>
              <w:rPr>
                <w:rFonts w:eastAsia="Batang" w:cs="Arial"/>
              </w:rPr>
            </w:pPr>
            <w:r w:rsidRPr="00965724">
              <w:rPr>
                <w:rFonts w:eastAsia="Batang" w:cs="Arial"/>
              </w:rPr>
              <w:t>14</w:t>
            </w:r>
          </w:p>
        </w:tc>
      </w:tr>
      <w:tr w:rsidR="00BF0337" w:rsidRPr="00965724" w14:paraId="262CEB34" w14:textId="77777777" w:rsidTr="00452AF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4D33107A" w14:textId="0262886C" w:rsidR="00BF0337" w:rsidRPr="00965724" w:rsidRDefault="00BF0337" w:rsidP="00BF0337">
            <w:pPr>
              <w:pStyle w:val="TAC"/>
              <w:rPr>
                <w:rFonts w:eastAsia="Batang" w:cs="Arial"/>
              </w:rPr>
            </w:pPr>
            <w:r w:rsidRPr="00965724">
              <w:rPr>
                <w:rFonts w:eastAsia="Batang" w:cs="Arial"/>
              </w:rPr>
              <w:t>12</w:t>
            </w:r>
          </w:p>
        </w:tc>
        <w:tc>
          <w:tcPr>
            <w:tcW w:w="1437" w:type="dxa"/>
            <w:tcBorders>
              <w:top w:val="nil"/>
              <w:left w:val="nil"/>
              <w:bottom w:val="single" w:sz="4" w:space="0" w:color="auto"/>
              <w:right w:val="single" w:sz="4" w:space="0" w:color="auto"/>
            </w:tcBorders>
            <w:shd w:val="clear" w:color="auto" w:fill="auto"/>
            <w:noWrap/>
            <w:vAlign w:val="center"/>
          </w:tcPr>
          <w:p w14:paraId="3B0BE426" w14:textId="527B8ADD" w:rsidR="00BF0337" w:rsidRPr="00965724" w:rsidRDefault="00BF0337" w:rsidP="00BF0337">
            <w:pPr>
              <w:pStyle w:val="TAC"/>
              <w:rPr>
                <w:rFonts w:eastAsia="Batang" w:cs="Arial"/>
              </w:rPr>
            </w:pPr>
            <w:r w:rsidRPr="00965724">
              <w:rPr>
                <w:rFonts w:eastAsia="Batang" w:cs="Arial"/>
              </w:rPr>
              <w:t>37</w:t>
            </w:r>
          </w:p>
        </w:tc>
        <w:tc>
          <w:tcPr>
            <w:tcW w:w="960" w:type="dxa"/>
            <w:tcBorders>
              <w:top w:val="nil"/>
              <w:left w:val="nil"/>
              <w:bottom w:val="single" w:sz="4" w:space="0" w:color="auto"/>
              <w:right w:val="single" w:sz="8" w:space="0" w:color="auto"/>
            </w:tcBorders>
            <w:shd w:val="clear" w:color="auto" w:fill="auto"/>
            <w:noWrap/>
            <w:vAlign w:val="bottom"/>
          </w:tcPr>
          <w:p w14:paraId="523C58C0" w14:textId="3A1FFEB0" w:rsidR="00BF0337" w:rsidRPr="00965724" w:rsidRDefault="00BF0337" w:rsidP="00BF0337">
            <w:pPr>
              <w:pStyle w:val="TAC"/>
              <w:rPr>
                <w:rFonts w:eastAsia="Batang" w:cs="Arial"/>
              </w:rPr>
            </w:pPr>
            <w:r w:rsidRPr="00965724">
              <w:rPr>
                <w:rFonts w:eastAsia="Batang" w:cs="Arial"/>
              </w:rPr>
              <w:t>8</w:t>
            </w:r>
          </w:p>
        </w:tc>
        <w:tc>
          <w:tcPr>
            <w:tcW w:w="1437" w:type="dxa"/>
            <w:tcBorders>
              <w:top w:val="nil"/>
              <w:left w:val="nil"/>
              <w:bottom w:val="single" w:sz="4" w:space="0" w:color="auto"/>
              <w:right w:val="single" w:sz="4" w:space="0" w:color="auto"/>
            </w:tcBorders>
            <w:shd w:val="clear" w:color="auto" w:fill="auto"/>
            <w:noWrap/>
            <w:vAlign w:val="center"/>
          </w:tcPr>
          <w:p w14:paraId="70259A82" w14:textId="0D347619" w:rsidR="00BF0337" w:rsidRPr="00965724" w:rsidRDefault="00BF0337" w:rsidP="00BF0337">
            <w:pPr>
              <w:pStyle w:val="TAC"/>
              <w:rPr>
                <w:rFonts w:eastAsia="Batang" w:cs="Arial"/>
              </w:rPr>
            </w:pPr>
            <w:r w:rsidRPr="00965724">
              <w:rPr>
                <w:rFonts w:eastAsia="Batang" w:cs="Arial"/>
              </w:rPr>
              <w:t>42</w:t>
            </w:r>
          </w:p>
        </w:tc>
        <w:tc>
          <w:tcPr>
            <w:tcW w:w="960" w:type="dxa"/>
            <w:tcBorders>
              <w:top w:val="nil"/>
              <w:left w:val="nil"/>
              <w:bottom w:val="single" w:sz="4" w:space="0" w:color="auto"/>
              <w:right w:val="single" w:sz="8" w:space="0" w:color="auto"/>
            </w:tcBorders>
            <w:shd w:val="clear" w:color="auto" w:fill="auto"/>
            <w:noWrap/>
            <w:vAlign w:val="bottom"/>
          </w:tcPr>
          <w:p w14:paraId="6DA5687B" w14:textId="078C6AA3" w:rsidR="00BF0337" w:rsidRPr="00965724" w:rsidRDefault="00BF0337" w:rsidP="00BF0337">
            <w:pPr>
              <w:pStyle w:val="TAC"/>
              <w:rPr>
                <w:rFonts w:eastAsia="Batang" w:cs="Arial"/>
              </w:rPr>
            </w:pPr>
            <w:r w:rsidRPr="00965724">
              <w:rPr>
                <w:rFonts w:eastAsia="Batang" w:cs="Arial"/>
              </w:rPr>
              <w:t>8</w:t>
            </w:r>
          </w:p>
        </w:tc>
        <w:tc>
          <w:tcPr>
            <w:tcW w:w="1437" w:type="dxa"/>
            <w:tcBorders>
              <w:top w:val="nil"/>
              <w:left w:val="nil"/>
              <w:bottom w:val="single" w:sz="4" w:space="0" w:color="auto"/>
              <w:right w:val="single" w:sz="4" w:space="0" w:color="auto"/>
            </w:tcBorders>
            <w:shd w:val="clear" w:color="auto" w:fill="auto"/>
            <w:noWrap/>
            <w:vAlign w:val="bottom"/>
          </w:tcPr>
          <w:p w14:paraId="7DA62F3D" w14:textId="296C2063" w:rsidR="00BF0337" w:rsidRPr="00965724" w:rsidRDefault="00BF0337" w:rsidP="00BF0337">
            <w:pPr>
              <w:pStyle w:val="TAC"/>
              <w:rPr>
                <w:rFonts w:eastAsia="Batang" w:cs="Arial"/>
              </w:rPr>
            </w:pPr>
            <w:r w:rsidRPr="00965724">
              <w:rPr>
                <w:rFonts w:eastAsia="Batang" w:cs="Arial"/>
              </w:rPr>
              <w:t>90</w:t>
            </w:r>
          </w:p>
        </w:tc>
        <w:tc>
          <w:tcPr>
            <w:tcW w:w="960" w:type="dxa"/>
            <w:tcBorders>
              <w:top w:val="nil"/>
              <w:left w:val="nil"/>
              <w:bottom w:val="single" w:sz="4" w:space="0" w:color="auto"/>
              <w:right w:val="single" w:sz="8" w:space="0" w:color="auto"/>
            </w:tcBorders>
            <w:shd w:val="clear" w:color="auto" w:fill="auto"/>
            <w:noWrap/>
            <w:vAlign w:val="bottom"/>
          </w:tcPr>
          <w:p w14:paraId="6B6F4167" w14:textId="46274CA2" w:rsidR="00BF0337" w:rsidRPr="00965724" w:rsidRDefault="00BF0337" w:rsidP="00BF0337">
            <w:pPr>
              <w:pStyle w:val="TAC"/>
              <w:rPr>
                <w:rFonts w:eastAsia="Batang" w:cs="Arial"/>
              </w:rPr>
            </w:pPr>
            <w:r w:rsidRPr="00965724">
              <w:rPr>
                <w:rFonts w:eastAsia="Batang" w:cs="Arial"/>
              </w:rPr>
              <w:t>14</w:t>
            </w:r>
          </w:p>
        </w:tc>
      </w:tr>
      <w:tr w:rsidR="00BF0337" w:rsidRPr="00965724" w14:paraId="772506E1" w14:textId="77777777" w:rsidTr="00452AF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2447FB31" w14:textId="47351A25" w:rsidR="00BF0337" w:rsidRPr="00965724" w:rsidRDefault="00BF0337" w:rsidP="00BF0337">
            <w:pPr>
              <w:pStyle w:val="TAC"/>
              <w:rPr>
                <w:rFonts w:eastAsia="Batang" w:cs="Arial"/>
              </w:rPr>
            </w:pPr>
            <w:r w:rsidRPr="00965724">
              <w:rPr>
                <w:rFonts w:eastAsia="Batang" w:cs="Arial"/>
              </w:rPr>
              <w:t>16</w:t>
            </w:r>
          </w:p>
        </w:tc>
        <w:tc>
          <w:tcPr>
            <w:tcW w:w="1437" w:type="dxa"/>
            <w:tcBorders>
              <w:top w:val="nil"/>
              <w:left w:val="nil"/>
              <w:bottom w:val="single" w:sz="4" w:space="0" w:color="auto"/>
              <w:right w:val="single" w:sz="4" w:space="0" w:color="auto"/>
            </w:tcBorders>
            <w:shd w:val="clear" w:color="auto" w:fill="auto"/>
            <w:noWrap/>
            <w:vAlign w:val="center"/>
          </w:tcPr>
          <w:p w14:paraId="787C3D58" w14:textId="2DAAC236" w:rsidR="00BF0337" w:rsidRPr="00965724" w:rsidRDefault="00BF0337" w:rsidP="00BF0337">
            <w:pPr>
              <w:pStyle w:val="TAC"/>
              <w:rPr>
                <w:rFonts w:eastAsia="Batang" w:cs="Arial"/>
              </w:rPr>
            </w:pPr>
            <w:r w:rsidRPr="00965724">
              <w:rPr>
                <w:rFonts w:eastAsia="Batang" w:cs="Arial"/>
              </w:rPr>
              <w:t>24</w:t>
            </w:r>
          </w:p>
        </w:tc>
        <w:tc>
          <w:tcPr>
            <w:tcW w:w="960" w:type="dxa"/>
            <w:tcBorders>
              <w:top w:val="nil"/>
              <w:left w:val="nil"/>
              <w:bottom w:val="single" w:sz="4" w:space="0" w:color="auto"/>
              <w:right w:val="single" w:sz="8" w:space="0" w:color="auto"/>
            </w:tcBorders>
            <w:shd w:val="clear" w:color="auto" w:fill="auto"/>
            <w:noWrap/>
            <w:vAlign w:val="bottom"/>
          </w:tcPr>
          <w:p w14:paraId="514A6229" w14:textId="34961E2A" w:rsidR="00BF0337" w:rsidRPr="00965724" w:rsidRDefault="00BF0337" w:rsidP="00BF0337">
            <w:pPr>
              <w:pStyle w:val="TAC"/>
              <w:rPr>
                <w:rFonts w:eastAsia="Batang" w:cs="Arial"/>
              </w:rPr>
            </w:pPr>
            <w:r w:rsidRPr="00965724">
              <w:rPr>
                <w:rFonts w:eastAsia="Batang" w:cs="Arial"/>
              </w:rPr>
              <w:t>8</w:t>
            </w:r>
          </w:p>
        </w:tc>
        <w:tc>
          <w:tcPr>
            <w:tcW w:w="1437" w:type="dxa"/>
            <w:tcBorders>
              <w:top w:val="nil"/>
              <w:left w:val="nil"/>
              <w:bottom w:val="single" w:sz="4" w:space="0" w:color="auto"/>
              <w:right w:val="single" w:sz="4" w:space="0" w:color="auto"/>
            </w:tcBorders>
            <w:shd w:val="clear" w:color="auto" w:fill="auto"/>
            <w:noWrap/>
            <w:vAlign w:val="center"/>
          </w:tcPr>
          <w:p w14:paraId="2DA4AF37" w14:textId="46DD22E5" w:rsidR="00BF0337" w:rsidRPr="00965724" w:rsidRDefault="00BF0337" w:rsidP="00BF0337">
            <w:pPr>
              <w:pStyle w:val="TAC"/>
              <w:rPr>
                <w:rFonts w:eastAsia="Batang" w:cs="Arial"/>
              </w:rPr>
            </w:pPr>
            <w:r w:rsidRPr="00965724">
              <w:rPr>
                <w:rFonts w:eastAsia="Batang" w:cs="Arial"/>
              </w:rPr>
              <w:t>29</w:t>
            </w:r>
          </w:p>
        </w:tc>
        <w:tc>
          <w:tcPr>
            <w:tcW w:w="960" w:type="dxa"/>
            <w:tcBorders>
              <w:top w:val="nil"/>
              <w:left w:val="nil"/>
              <w:bottom w:val="single" w:sz="4" w:space="0" w:color="auto"/>
              <w:right w:val="single" w:sz="8" w:space="0" w:color="auto"/>
            </w:tcBorders>
            <w:shd w:val="clear" w:color="auto" w:fill="auto"/>
            <w:noWrap/>
            <w:vAlign w:val="bottom"/>
          </w:tcPr>
          <w:p w14:paraId="21E28F2C" w14:textId="3EAB5CD2" w:rsidR="00BF0337" w:rsidRPr="00965724" w:rsidRDefault="00BF0337" w:rsidP="00BF0337">
            <w:pPr>
              <w:pStyle w:val="TAC"/>
              <w:rPr>
                <w:rFonts w:eastAsia="Batang" w:cs="Arial"/>
              </w:rPr>
            </w:pPr>
            <w:r w:rsidRPr="00965724">
              <w:rPr>
                <w:rFonts w:eastAsia="Batang" w:cs="Arial"/>
              </w:rPr>
              <w:t>10</w:t>
            </w:r>
          </w:p>
        </w:tc>
        <w:tc>
          <w:tcPr>
            <w:tcW w:w="1437" w:type="dxa"/>
            <w:tcBorders>
              <w:top w:val="nil"/>
              <w:left w:val="nil"/>
              <w:bottom w:val="single" w:sz="4" w:space="0" w:color="auto"/>
              <w:right w:val="single" w:sz="4" w:space="0" w:color="auto"/>
            </w:tcBorders>
            <w:shd w:val="clear" w:color="auto" w:fill="auto"/>
            <w:noWrap/>
            <w:vAlign w:val="bottom"/>
          </w:tcPr>
          <w:p w14:paraId="0B9B5BB0" w14:textId="69D48966" w:rsidR="00BF0337" w:rsidRPr="00965724" w:rsidRDefault="00BF0337" w:rsidP="00BF0337">
            <w:pPr>
              <w:pStyle w:val="TAC"/>
              <w:rPr>
                <w:rFonts w:eastAsia="Batang" w:cs="Arial"/>
              </w:rPr>
            </w:pPr>
            <w:r w:rsidRPr="00965724">
              <w:rPr>
                <w:rFonts w:eastAsia="Batang" w:cs="Arial"/>
              </w:rPr>
              <w:t>63</w:t>
            </w:r>
          </w:p>
        </w:tc>
        <w:tc>
          <w:tcPr>
            <w:tcW w:w="960" w:type="dxa"/>
            <w:tcBorders>
              <w:top w:val="nil"/>
              <w:left w:val="nil"/>
              <w:bottom w:val="single" w:sz="4" w:space="0" w:color="auto"/>
              <w:right w:val="single" w:sz="8" w:space="0" w:color="auto"/>
            </w:tcBorders>
            <w:shd w:val="clear" w:color="auto" w:fill="auto"/>
            <w:noWrap/>
            <w:vAlign w:val="bottom"/>
          </w:tcPr>
          <w:p w14:paraId="6219141A" w14:textId="5DEA5AA6" w:rsidR="00BF0337" w:rsidRPr="00965724" w:rsidRDefault="00BF0337" w:rsidP="00BF0337">
            <w:pPr>
              <w:pStyle w:val="TAC"/>
              <w:rPr>
                <w:rFonts w:eastAsia="Batang" w:cs="Arial"/>
              </w:rPr>
            </w:pPr>
            <w:r w:rsidRPr="00965724">
              <w:rPr>
                <w:rFonts w:eastAsia="Batang" w:cs="Arial"/>
              </w:rPr>
              <w:t>12</w:t>
            </w:r>
          </w:p>
        </w:tc>
      </w:tr>
      <w:tr w:rsidR="00BF0337" w:rsidRPr="00965724" w14:paraId="1A0D03F1" w14:textId="77777777" w:rsidTr="00452AF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6285D2FB" w14:textId="7B6ABB5D" w:rsidR="00BF0337" w:rsidRPr="00965724" w:rsidRDefault="00BF0337" w:rsidP="00BF0337">
            <w:pPr>
              <w:pStyle w:val="TAC"/>
              <w:rPr>
                <w:rFonts w:eastAsia="Batang" w:cs="Arial"/>
              </w:rPr>
            </w:pPr>
            <w:r w:rsidRPr="00965724">
              <w:rPr>
                <w:rFonts w:eastAsia="Batang" w:cs="Arial"/>
              </w:rPr>
              <w:t>20</w:t>
            </w:r>
          </w:p>
        </w:tc>
        <w:tc>
          <w:tcPr>
            <w:tcW w:w="1437" w:type="dxa"/>
            <w:tcBorders>
              <w:top w:val="nil"/>
              <w:left w:val="nil"/>
              <w:bottom w:val="single" w:sz="4" w:space="0" w:color="auto"/>
              <w:right w:val="single" w:sz="4" w:space="0" w:color="auto"/>
            </w:tcBorders>
            <w:shd w:val="clear" w:color="auto" w:fill="auto"/>
            <w:noWrap/>
            <w:vAlign w:val="center"/>
          </w:tcPr>
          <w:p w14:paraId="42FBE118" w14:textId="2CEF65F7" w:rsidR="00BF0337" w:rsidRPr="00965724" w:rsidRDefault="00BF0337" w:rsidP="00BF0337">
            <w:pPr>
              <w:pStyle w:val="TAC"/>
              <w:rPr>
                <w:rFonts w:eastAsia="Batang" w:cs="Arial"/>
              </w:rPr>
            </w:pPr>
            <w:r w:rsidRPr="00965724">
              <w:rPr>
                <w:rFonts w:eastAsia="Batang" w:cs="Arial"/>
              </w:rPr>
              <w:t>17</w:t>
            </w:r>
          </w:p>
        </w:tc>
        <w:tc>
          <w:tcPr>
            <w:tcW w:w="960" w:type="dxa"/>
            <w:tcBorders>
              <w:top w:val="nil"/>
              <w:left w:val="nil"/>
              <w:bottom w:val="single" w:sz="4" w:space="0" w:color="auto"/>
              <w:right w:val="single" w:sz="8" w:space="0" w:color="auto"/>
            </w:tcBorders>
            <w:shd w:val="clear" w:color="auto" w:fill="auto"/>
            <w:noWrap/>
            <w:vAlign w:val="bottom"/>
          </w:tcPr>
          <w:p w14:paraId="53F71D80" w14:textId="3F76582D" w:rsidR="00BF0337" w:rsidRPr="00965724" w:rsidRDefault="00BF0337" w:rsidP="00BF0337">
            <w:pPr>
              <w:pStyle w:val="TAC"/>
              <w:rPr>
                <w:rFonts w:eastAsia="Batang" w:cs="Arial"/>
              </w:rPr>
            </w:pPr>
            <w:r w:rsidRPr="00965724">
              <w:rPr>
                <w:rFonts w:eastAsia="Batang" w:cs="Arial"/>
              </w:rPr>
              <w:t>8</w:t>
            </w:r>
          </w:p>
        </w:tc>
        <w:tc>
          <w:tcPr>
            <w:tcW w:w="1437" w:type="dxa"/>
            <w:tcBorders>
              <w:top w:val="nil"/>
              <w:left w:val="nil"/>
              <w:bottom w:val="single" w:sz="4" w:space="0" w:color="auto"/>
              <w:right w:val="single" w:sz="4" w:space="0" w:color="auto"/>
            </w:tcBorders>
            <w:shd w:val="clear" w:color="auto" w:fill="auto"/>
            <w:noWrap/>
            <w:vAlign w:val="center"/>
          </w:tcPr>
          <w:p w14:paraId="4A3391CA" w14:textId="3146F9E9" w:rsidR="00BF0337" w:rsidRPr="00965724" w:rsidRDefault="00BF0337" w:rsidP="00BF0337">
            <w:pPr>
              <w:pStyle w:val="TAC"/>
              <w:rPr>
                <w:rFonts w:eastAsia="Batang" w:cs="Arial"/>
              </w:rPr>
            </w:pPr>
            <w:r w:rsidRPr="00965724">
              <w:rPr>
                <w:rFonts w:eastAsia="Batang" w:cs="Arial"/>
              </w:rPr>
              <w:t>22</w:t>
            </w:r>
          </w:p>
        </w:tc>
        <w:tc>
          <w:tcPr>
            <w:tcW w:w="960" w:type="dxa"/>
            <w:tcBorders>
              <w:top w:val="nil"/>
              <w:left w:val="nil"/>
              <w:bottom w:val="single" w:sz="4" w:space="0" w:color="auto"/>
              <w:right w:val="single" w:sz="8" w:space="0" w:color="auto"/>
            </w:tcBorders>
            <w:shd w:val="clear" w:color="auto" w:fill="auto"/>
            <w:noWrap/>
            <w:vAlign w:val="bottom"/>
          </w:tcPr>
          <w:p w14:paraId="376CC781" w14:textId="6B9C8FB5" w:rsidR="00BF0337" w:rsidRPr="00965724" w:rsidRDefault="00BF0337" w:rsidP="00BF0337">
            <w:pPr>
              <w:pStyle w:val="TAC"/>
              <w:rPr>
                <w:rFonts w:eastAsia="Batang" w:cs="Arial"/>
              </w:rPr>
            </w:pPr>
            <w:r w:rsidRPr="00965724">
              <w:rPr>
                <w:rFonts w:eastAsia="Batang" w:cs="Arial"/>
              </w:rPr>
              <w:t>8</w:t>
            </w:r>
          </w:p>
        </w:tc>
        <w:tc>
          <w:tcPr>
            <w:tcW w:w="1437" w:type="dxa"/>
            <w:tcBorders>
              <w:top w:val="nil"/>
              <w:left w:val="nil"/>
              <w:bottom w:val="single" w:sz="4" w:space="0" w:color="auto"/>
              <w:right w:val="single" w:sz="4" w:space="0" w:color="auto"/>
            </w:tcBorders>
            <w:shd w:val="clear" w:color="auto" w:fill="auto"/>
            <w:noWrap/>
            <w:vAlign w:val="bottom"/>
          </w:tcPr>
          <w:p w14:paraId="632E6086" w14:textId="2D1B4996" w:rsidR="00BF0337" w:rsidRPr="00965724" w:rsidRDefault="00BF0337" w:rsidP="00BF0337">
            <w:pPr>
              <w:pStyle w:val="TAC"/>
              <w:rPr>
                <w:rFonts w:eastAsia="Batang" w:cs="Arial"/>
              </w:rPr>
            </w:pPr>
            <w:r w:rsidRPr="00965724">
              <w:rPr>
                <w:rFonts w:eastAsia="Batang" w:cs="Arial"/>
              </w:rPr>
              <w:t>52</w:t>
            </w:r>
          </w:p>
        </w:tc>
        <w:tc>
          <w:tcPr>
            <w:tcW w:w="960" w:type="dxa"/>
            <w:tcBorders>
              <w:top w:val="nil"/>
              <w:left w:val="nil"/>
              <w:bottom w:val="single" w:sz="4" w:space="0" w:color="auto"/>
              <w:right w:val="single" w:sz="8" w:space="0" w:color="auto"/>
            </w:tcBorders>
            <w:shd w:val="clear" w:color="auto" w:fill="auto"/>
            <w:noWrap/>
            <w:vAlign w:val="bottom"/>
          </w:tcPr>
          <w:p w14:paraId="0539EB85" w14:textId="3A1A762D" w:rsidR="00BF0337" w:rsidRPr="00965724" w:rsidRDefault="00BF0337" w:rsidP="00BF0337">
            <w:pPr>
              <w:pStyle w:val="TAC"/>
              <w:rPr>
                <w:rFonts w:eastAsia="Batang" w:cs="Arial"/>
              </w:rPr>
            </w:pPr>
            <w:r w:rsidRPr="00965724">
              <w:rPr>
                <w:rFonts w:eastAsia="Batang" w:cs="Arial"/>
              </w:rPr>
              <w:t>12</w:t>
            </w:r>
          </w:p>
        </w:tc>
      </w:tr>
      <w:tr w:rsidR="00BF0337" w:rsidRPr="00965724" w14:paraId="4A47ED52" w14:textId="77777777" w:rsidTr="00452AF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005CF7FE" w14:textId="0887C511" w:rsidR="00BF0337" w:rsidRPr="00965724" w:rsidRDefault="00BF0337" w:rsidP="00BF0337">
            <w:pPr>
              <w:pStyle w:val="TAC"/>
              <w:rPr>
                <w:rFonts w:eastAsia="Batang" w:cs="Arial"/>
              </w:rPr>
            </w:pPr>
            <w:r w:rsidRPr="00965724">
              <w:rPr>
                <w:rFonts w:eastAsia="Batang" w:cs="Arial"/>
              </w:rPr>
              <w:t>24</w:t>
            </w:r>
          </w:p>
        </w:tc>
        <w:tc>
          <w:tcPr>
            <w:tcW w:w="1437" w:type="dxa"/>
            <w:tcBorders>
              <w:top w:val="nil"/>
              <w:left w:val="nil"/>
              <w:bottom w:val="single" w:sz="4" w:space="0" w:color="auto"/>
              <w:right w:val="single" w:sz="4" w:space="0" w:color="auto"/>
            </w:tcBorders>
            <w:shd w:val="clear" w:color="auto" w:fill="auto"/>
            <w:noWrap/>
            <w:vAlign w:val="center"/>
          </w:tcPr>
          <w:p w14:paraId="09A26AAC" w14:textId="1C39F22C" w:rsidR="00BF0337" w:rsidRPr="00965724" w:rsidRDefault="00BF0337" w:rsidP="00BF0337">
            <w:pPr>
              <w:pStyle w:val="TAC"/>
              <w:rPr>
                <w:rFonts w:eastAsia="Batang" w:cs="Arial"/>
              </w:rPr>
            </w:pPr>
            <w:r w:rsidRPr="00965724">
              <w:rPr>
                <w:rFonts w:eastAsia="Batang" w:cs="Arial"/>
              </w:rPr>
              <w:t>14</w:t>
            </w:r>
          </w:p>
        </w:tc>
        <w:tc>
          <w:tcPr>
            <w:tcW w:w="960" w:type="dxa"/>
            <w:tcBorders>
              <w:top w:val="nil"/>
              <w:left w:val="nil"/>
              <w:bottom w:val="single" w:sz="4" w:space="0" w:color="auto"/>
              <w:right w:val="single" w:sz="8" w:space="0" w:color="auto"/>
            </w:tcBorders>
            <w:shd w:val="clear" w:color="auto" w:fill="auto"/>
            <w:noWrap/>
            <w:vAlign w:val="bottom"/>
          </w:tcPr>
          <w:p w14:paraId="36E30015" w14:textId="4E4BF773" w:rsidR="00BF0337" w:rsidRPr="00965724" w:rsidRDefault="00BF0337" w:rsidP="00BF0337">
            <w:pPr>
              <w:pStyle w:val="TAC"/>
              <w:rPr>
                <w:rFonts w:eastAsia="Batang" w:cs="Arial"/>
              </w:rPr>
            </w:pPr>
            <w:r w:rsidRPr="00965724">
              <w:rPr>
                <w:rFonts w:eastAsia="Batang" w:cs="Arial"/>
              </w:rPr>
              <w:t>8</w:t>
            </w:r>
          </w:p>
        </w:tc>
        <w:tc>
          <w:tcPr>
            <w:tcW w:w="1437" w:type="dxa"/>
            <w:tcBorders>
              <w:top w:val="nil"/>
              <w:left w:val="nil"/>
              <w:bottom w:val="single" w:sz="4" w:space="0" w:color="auto"/>
              <w:right w:val="single" w:sz="4" w:space="0" w:color="auto"/>
            </w:tcBorders>
            <w:shd w:val="clear" w:color="auto" w:fill="auto"/>
            <w:noWrap/>
            <w:vAlign w:val="center"/>
          </w:tcPr>
          <w:p w14:paraId="3D87054E" w14:textId="47B0E6B8" w:rsidR="00BF0337" w:rsidRPr="00965724" w:rsidRDefault="00BF0337" w:rsidP="00BF0337">
            <w:pPr>
              <w:pStyle w:val="TAC"/>
              <w:rPr>
                <w:rFonts w:eastAsia="Batang" w:cs="Arial"/>
              </w:rPr>
            </w:pPr>
            <w:r w:rsidRPr="00965724">
              <w:rPr>
                <w:rFonts w:eastAsia="Batang" w:cs="Arial"/>
              </w:rPr>
              <w:t>18</w:t>
            </w:r>
          </w:p>
        </w:tc>
        <w:tc>
          <w:tcPr>
            <w:tcW w:w="960" w:type="dxa"/>
            <w:tcBorders>
              <w:top w:val="nil"/>
              <w:left w:val="nil"/>
              <w:bottom w:val="single" w:sz="4" w:space="0" w:color="auto"/>
              <w:right w:val="single" w:sz="8" w:space="0" w:color="auto"/>
            </w:tcBorders>
            <w:shd w:val="clear" w:color="auto" w:fill="auto"/>
            <w:noWrap/>
            <w:vAlign w:val="bottom"/>
          </w:tcPr>
          <w:p w14:paraId="7FE34A2A" w14:textId="79487DF2" w:rsidR="00BF0337" w:rsidRPr="00965724" w:rsidRDefault="00BF0337" w:rsidP="00BF0337">
            <w:pPr>
              <w:pStyle w:val="TAC"/>
              <w:rPr>
                <w:rFonts w:eastAsia="Batang" w:cs="Arial"/>
              </w:rPr>
            </w:pPr>
            <w:r w:rsidRPr="00965724">
              <w:rPr>
                <w:rFonts w:eastAsia="Batang" w:cs="Arial"/>
              </w:rPr>
              <w:t>8</w:t>
            </w:r>
          </w:p>
        </w:tc>
        <w:tc>
          <w:tcPr>
            <w:tcW w:w="1437" w:type="dxa"/>
            <w:tcBorders>
              <w:top w:val="nil"/>
              <w:left w:val="nil"/>
              <w:bottom w:val="single" w:sz="4" w:space="0" w:color="auto"/>
              <w:right w:val="single" w:sz="4" w:space="0" w:color="auto"/>
            </w:tcBorders>
            <w:shd w:val="clear" w:color="auto" w:fill="auto"/>
            <w:noWrap/>
            <w:vAlign w:val="bottom"/>
          </w:tcPr>
          <w:p w14:paraId="4DA11C60" w14:textId="4D36AA29" w:rsidR="00BF0337" w:rsidRPr="00965724" w:rsidRDefault="00BF0337" w:rsidP="00BF0337">
            <w:pPr>
              <w:pStyle w:val="TAC"/>
              <w:rPr>
                <w:rFonts w:eastAsia="Batang" w:cs="Arial"/>
              </w:rPr>
            </w:pPr>
            <w:r w:rsidRPr="00965724">
              <w:rPr>
                <w:rFonts w:eastAsia="Batang" w:cs="Arial"/>
              </w:rPr>
              <w:t>44</w:t>
            </w:r>
          </w:p>
        </w:tc>
        <w:tc>
          <w:tcPr>
            <w:tcW w:w="960" w:type="dxa"/>
            <w:tcBorders>
              <w:top w:val="nil"/>
              <w:left w:val="nil"/>
              <w:bottom w:val="single" w:sz="4" w:space="0" w:color="auto"/>
              <w:right w:val="single" w:sz="8" w:space="0" w:color="auto"/>
            </w:tcBorders>
            <w:shd w:val="clear" w:color="auto" w:fill="auto"/>
            <w:noWrap/>
            <w:vAlign w:val="bottom"/>
          </w:tcPr>
          <w:p w14:paraId="38CA771A" w14:textId="17A61624" w:rsidR="00BF0337" w:rsidRPr="00965724" w:rsidRDefault="00BF0337" w:rsidP="00BF0337">
            <w:pPr>
              <w:pStyle w:val="TAC"/>
              <w:rPr>
                <w:rFonts w:eastAsia="Batang" w:cs="Arial"/>
              </w:rPr>
            </w:pPr>
            <w:r w:rsidRPr="00965724">
              <w:rPr>
                <w:rFonts w:eastAsia="Batang" w:cs="Arial"/>
              </w:rPr>
              <w:t>12</w:t>
            </w:r>
          </w:p>
        </w:tc>
      </w:tr>
      <w:tr w:rsidR="00BF0337" w:rsidRPr="00965724" w14:paraId="630C4E3C" w14:textId="77777777" w:rsidTr="00452AF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tcPr>
          <w:p w14:paraId="44684A91" w14:textId="76A01A93" w:rsidR="00BF0337" w:rsidRPr="00965724" w:rsidRDefault="00BF0337" w:rsidP="00BF0337">
            <w:pPr>
              <w:pStyle w:val="TAC"/>
              <w:rPr>
                <w:rFonts w:eastAsia="Batang" w:cs="Arial"/>
              </w:rPr>
            </w:pPr>
            <w:r w:rsidRPr="00965724">
              <w:rPr>
                <w:rFonts w:eastAsia="Batang" w:cs="Arial"/>
              </w:rPr>
              <w:t>…</w:t>
            </w:r>
          </w:p>
        </w:tc>
        <w:tc>
          <w:tcPr>
            <w:tcW w:w="1437" w:type="dxa"/>
            <w:tcBorders>
              <w:top w:val="nil"/>
              <w:left w:val="nil"/>
              <w:bottom w:val="single" w:sz="4" w:space="0" w:color="auto"/>
              <w:right w:val="single" w:sz="4" w:space="0" w:color="auto"/>
            </w:tcBorders>
            <w:shd w:val="clear" w:color="auto" w:fill="auto"/>
            <w:noWrap/>
          </w:tcPr>
          <w:p w14:paraId="7001661A" w14:textId="77287FE5" w:rsidR="00BF0337" w:rsidRPr="00965724" w:rsidRDefault="00BF0337" w:rsidP="00BF0337">
            <w:pPr>
              <w:pStyle w:val="TAC"/>
              <w:rPr>
                <w:rFonts w:eastAsia="Batang" w:cs="Arial"/>
              </w:rPr>
            </w:pPr>
            <w:r w:rsidRPr="00965724">
              <w:rPr>
                <w:rFonts w:eastAsia="Batang" w:cs="Arial"/>
              </w:rPr>
              <w:t>…</w:t>
            </w:r>
          </w:p>
        </w:tc>
        <w:tc>
          <w:tcPr>
            <w:tcW w:w="960" w:type="dxa"/>
            <w:tcBorders>
              <w:top w:val="nil"/>
              <w:left w:val="nil"/>
              <w:bottom w:val="single" w:sz="4" w:space="0" w:color="auto"/>
              <w:right w:val="single" w:sz="8" w:space="0" w:color="auto"/>
            </w:tcBorders>
            <w:shd w:val="clear" w:color="auto" w:fill="auto"/>
            <w:noWrap/>
          </w:tcPr>
          <w:p w14:paraId="00B6F3F4" w14:textId="67BF7631" w:rsidR="00BF0337" w:rsidRPr="00965724" w:rsidRDefault="00BF0337" w:rsidP="00BF0337">
            <w:pPr>
              <w:pStyle w:val="TAC"/>
              <w:rPr>
                <w:rFonts w:eastAsia="Batang" w:cs="Arial"/>
              </w:rPr>
            </w:pPr>
            <w:r w:rsidRPr="00965724">
              <w:rPr>
                <w:rFonts w:eastAsia="Batang" w:cs="Arial"/>
              </w:rPr>
              <w:t>…</w:t>
            </w:r>
          </w:p>
        </w:tc>
        <w:tc>
          <w:tcPr>
            <w:tcW w:w="1437" w:type="dxa"/>
            <w:tcBorders>
              <w:top w:val="nil"/>
              <w:left w:val="nil"/>
              <w:bottom w:val="single" w:sz="4" w:space="0" w:color="auto"/>
              <w:right w:val="single" w:sz="4" w:space="0" w:color="auto"/>
            </w:tcBorders>
            <w:shd w:val="clear" w:color="auto" w:fill="auto"/>
            <w:noWrap/>
          </w:tcPr>
          <w:p w14:paraId="05B9788A" w14:textId="37261556" w:rsidR="00BF0337" w:rsidRPr="00965724" w:rsidRDefault="00BF0337" w:rsidP="00BF0337">
            <w:pPr>
              <w:pStyle w:val="TAC"/>
              <w:rPr>
                <w:rFonts w:eastAsia="Batang" w:cs="Arial"/>
              </w:rPr>
            </w:pPr>
            <w:r w:rsidRPr="00965724">
              <w:rPr>
                <w:rFonts w:eastAsia="Batang" w:cs="Arial"/>
              </w:rPr>
              <w:t>…</w:t>
            </w:r>
          </w:p>
        </w:tc>
        <w:tc>
          <w:tcPr>
            <w:tcW w:w="960" w:type="dxa"/>
            <w:tcBorders>
              <w:top w:val="nil"/>
              <w:left w:val="nil"/>
              <w:bottom w:val="single" w:sz="4" w:space="0" w:color="auto"/>
              <w:right w:val="single" w:sz="8" w:space="0" w:color="auto"/>
            </w:tcBorders>
            <w:shd w:val="clear" w:color="auto" w:fill="auto"/>
            <w:noWrap/>
          </w:tcPr>
          <w:p w14:paraId="3751EFA5" w14:textId="4B0D4E6C" w:rsidR="00BF0337" w:rsidRPr="00965724" w:rsidRDefault="00BF0337" w:rsidP="00BF0337">
            <w:pPr>
              <w:pStyle w:val="TAC"/>
              <w:rPr>
                <w:rFonts w:eastAsia="Batang" w:cs="Arial"/>
              </w:rPr>
            </w:pPr>
            <w:r w:rsidRPr="00965724">
              <w:rPr>
                <w:rFonts w:eastAsia="Batang" w:cs="Arial"/>
              </w:rPr>
              <w:t>…</w:t>
            </w:r>
          </w:p>
        </w:tc>
        <w:tc>
          <w:tcPr>
            <w:tcW w:w="1437" w:type="dxa"/>
            <w:tcBorders>
              <w:top w:val="nil"/>
              <w:left w:val="nil"/>
              <w:bottom w:val="single" w:sz="4" w:space="0" w:color="auto"/>
              <w:right w:val="single" w:sz="4" w:space="0" w:color="auto"/>
            </w:tcBorders>
            <w:shd w:val="clear" w:color="auto" w:fill="auto"/>
            <w:noWrap/>
          </w:tcPr>
          <w:p w14:paraId="5D63640A" w14:textId="58865854" w:rsidR="00BF0337" w:rsidRPr="00965724" w:rsidRDefault="00BF0337" w:rsidP="00BF0337">
            <w:pPr>
              <w:pStyle w:val="TAC"/>
              <w:rPr>
                <w:rFonts w:eastAsia="Batang" w:cs="Arial"/>
              </w:rPr>
            </w:pPr>
            <w:r w:rsidRPr="00965724">
              <w:rPr>
                <w:rFonts w:eastAsia="Batang" w:cs="Arial"/>
              </w:rPr>
              <w:t>…</w:t>
            </w:r>
          </w:p>
        </w:tc>
        <w:tc>
          <w:tcPr>
            <w:tcW w:w="960" w:type="dxa"/>
            <w:tcBorders>
              <w:top w:val="nil"/>
              <w:left w:val="nil"/>
              <w:bottom w:val="single" w:sz="4" w:space="0" w:color="auto"/>
              <w:right w:val="single" w:sz="8" w:space="0" w:color="auto"/>
            </w:tcBorders>
            <w:shd w:val="clear" w:color="auto" w:fill="auto"/>
            <w:noWrap/>
          </w:tcPr>
          <w:p w14:paraId="4901BF14" w14:textId="34F77937" w:rsidR="00BF0337" w:rsidRPr="00965724" w:rsidRDefault="00BF0337" w:rsidP="00BF0337">
            <w:pPr>
              <w:pStyle w:val="TAC"/>
              <w:rPr>
                <w:rFonts w:eastAsia="Batang" w:cs="Arial"/>
              </w:rPr>
            </w:pPr>
            <w:r w:rsidRPr="00965724">
              <w:rPr>
                <w:rFonts w:eastAsia="Batang" w:cs="Arial"/>
              </w:rPr>
              <w:t>…</w:t>
            </w:r>
          </w:p>
        </w:tc>
      </w:tr>
      <w:tr w:rsidR="00BF0337" w:rsidRPr="00965724" w14:paraId="7C7AE2A7" w14:textId="77777777" w:rsidTr="00452AF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626FF7BB" w14:textId="020EAAA9" w:rsidR="00BF0337" w:rsidRPr="00965724" w:rsidRDefault="00BF0337" w:rsidP="00BF0337">
            <w:pPr>
              <w:pStyle w:val="TAC"/>
              <w:rPr>
                <w:rFonts w:eastAsia="Batang" w:cs="Arial"/>
              </w:rPr>
            </w:pPr>
            <w:r w:rsidRPr="00965724">
              <w:rPr>
                <w:rFonts w:eastAsia="Batang" w:cs="Arial"/>
              </w:rPr>
              <w:t>72</w:t>
            </w:r>
          </w:p>
        </w:tc>
        <w:tc>
          <w:tcPr>
            <w:tcW w:w="1437" w:type="dxa"/>
            <w:tcBorders>
              <w:top w:val="nil"/>
              <w:left w:val="nil"/>
              <w:bottom w:val="single" w:sz="4" w:space="0" w:color="auto"/>
              <w:right w:val="single" w:sz="4" w:space="0" w:color="auto"/>
            </w:tcBorders>
            <w:shd w:val="clear" w:color="auto" w:fill="auto"/>
            <w:noWrap/>
            <w:vAlign w:val="center"/>
          </w:tcPr>
          <w:p w14:paraId="7C7FB13F" w14:textId="663DC9C9" w:rsidR="00BF0337" w:rsidRPr="00965724" w:rsidRDefault="00BF0337" w:rsidP="00BF0337">
            <w:pPr>
              <w:pStyle w:val="TAC"/>
              <w:rPr>
                <w:rFonts w:eastAsia="Batang" w:cs="Arial"/>
              </w:rPr>
            </w:pPr>
            <w:r w:rsidRPr="00965724">
              <w:rPr>
                <w:rFonts w:eastAsia="Batang" w:cs="Arial"/>
              </w:rPr>
              <w:t>4</w:t>
            </w:r>
          </w:p>
        </w:tc>
        <w:tc>
          <w:tcPr>
            <w:tcW w:w="960" w:type="dxa"/>
            <w:tcBorders>
              <w:top w:val="nil"/>
              <w:left w:val="nil"/>
              <w:bottom w:val="single" w:sz="4" w:space="0" w:color="auto"/>
              <w:right w:val="single" w:sz="8" w:space="0" w:color="auto"/>
            </w:tcBorders>
            <w:shd w:val="clear" w:color="auto" w:fill="auto"/>
            <w:noWrap/>
            <w:vAlign w:val="bottom"/>
          </w:tcPr>
          <w:p w14:paraId="49BFC8CE" w14:textId="36E8A66B" w:rsidR="00BF0337" w:rsidRPr="00965724" w:rsidRDefault="00BF0337" w:rsidP="00BF0337">
            <w:pPr>
              <w:pStyle w:val="TAC"/>
              <w:rPr>
                <w:rFonts w:eastAsia="Batang" w:cs="Arial"/>
              </w:rPr>
            </w:pPr>
            <w:r w:rsidRPr="00965724">
              <w:rPr>
                <w:rFonts w:eastAsia="Batang" w:cs="Arial"/>
              </w:rPr>
              <w:t>6</w:t>
            </w:r>
          </w:p>
        </w:tc>
        <w:tc>
          <w:tcPr>
            <w:tcW w:w="1437" w:type="dxa"/>
            <w:tcBorders>
              <w:top w:val="nil"/>
              <w:left w:val="nil"/>
              <w:bottom w:val="single" w:sz="4" w:space="0" w:color="auto"/>
              <w:right w:val="single" w:sz="4" w:space="0" w:color="auto"/>
            </w:tcBorders>
            <w:shd w:val="clear" w:color="auto" w:fill="auto"/>
            <w:noWrap/>
            <w:vAlign w:val="center"/>
          </w:tcPr>
          <w:p w14:paraId="5D8757AF" w14:textId="74962860" w:rsidR="00BF0337" w:rsidRPr="00965724" w:rsidRDefault="00BF0337" w:rsidP="00BF0337">
            <w:pPr>
              <w:pStyle w:val="TAC"/>
              <w:rPr>
                <w:rFonts w:eastAsia="Batang" w:cs="Arial"/>
              </w:rPr>
            </w:pPr>
            <w:r w:rsidRPr="00965724">
              <w:rPr>
                <w:rFonts w:eastAsia="Batang" w:cs="Arial"/>
              </w:rPr>
              <w:t>6</w:t>
            </w:r>
          </w:p>
        </w:tc>
        <w:tc>
          <w:tcPr>
            <w:tcW w:w="960" w:type="dxa"/>
            <w:tcBorders>
              <w:top w:val="nil"/>
              <w:left w:val="nil"/>
              <w:bottom w:val="single" w:sz="4" w:space="0" w:color="auto"/>
              <w:right w:val="single" w:sz="8" w:space="0" w:color="auto"/>
            </w:tcBorders>
            <w:shd w:val="clear" w:color="auto" w:fill="auto"/>
            <w:noWrap/>
            <w:vAlign w:val="bottom"/>
          </w:tcPr>
          <w:p w14:paraId="2C3BAE0A" w14:textId="42786C22" w:rsidR="00BF0337" w:rsidRPr="00965724" w:rsidRDefault="00BF0337" w:rsidP="00BF0337">
            <w:pPr>
              <w:pStyle w:val="TAC"/>
              <w:rPr>
                <w:rFonts w:eastAsia="Batang" w:cs="Arial"/>
              </w:rPr>
            </w:pPr>
            <w:r w:rsidRPr="00965724">
              <w:rPr>
                <w:rFonts w:eastAsia="Batang" w:cs="Arial"/>
              </w:rPr>
              <w:t>8</w:t>
            </w:r>
          </w:p>
        </w:tc>
        <w:tc>
          <w:tcPr>
            <w:tcW w:w="1437" w:type="dxa"/>
            <w:tcBorders>
              <w:top w:val="nil"/>
              <w:left w:val="nil"/>
              <w:bottom w:val="single" w:sz="4" w:space="0" w:color="auto"/>
              <w:right w:val="single" w:sz="4" w:space="0" w:color="auto"/>
            </w:tcBorders>
            <w:shd w:val="clear" w:color="auto" w:fill="auto"/>
            <w:noWrap/>
            <w:vAlign w:val="bottom"/>
          </w:tcPr>
          <w:p w14:paraId="08908AD4" w14:textId="468042F7" w:rsidR="00BF0337" w:rsidRPr="00965724" w:rsidRDefault="00BF0337" w:rsidP="00BF0337">
            <w:pPr>
              <w:pStyle w:val="TAC"/>
              <w:rPr>
                <w:rFonts w:eastAsia="Batang" w:cs="Arial"/>
              </w:rPr>
            </w:pPr>
            <w:r w:rsidRPr="00965724">
              <w:rPr>
                <w:rFonts w:eastAsia="Batang" w:cs="Arial"/>
              </w:rPr>
              <w:t>17</w:t>
            </w:r>
          </w:p>
        </w:tc>
        <w:tc>
          <w:tcPr>
            <w:tcW w:w="960" w:type="dxa"/>
            <w:tcBorders>
              <w:top w:val="nil"/>
              <w:left w:val="nil"/>
              <w:bottom w:val="single" w:sz="4" w:space="0" w:color="auto"/>
              <w:right w:val="single" w:sz="8" w:space="0" w:color="auto"/>
            </w:tcBorders>
            <w:shd w:val="clear" w:color="auto" w:fill="auto"/>
            <w:noWrap/>
            <w:vAlign w:val="bottom"/>
          </w:tcPr>
          <w:p w14:paraId="2C2AAEA6" w14:textId="2BD7F516" w:rsidR="00BF0337" w:rsidRPr="00965724" w:rsidRDefault="00BF0337" w:rsidP="00BF0337">
            <w:pPr>
              <w:pStyle w:val="TAC"/>
              <w:rPr>
                <w:rFonts w:eastAsia="Batang" w:cs="Arial"/>
              </w:rPr>
            </w:pPr>
            <w:r w:rsidRPr="00965724">
              <w:rPr>
                <w:rFonts w:eastAsia="Batang" w:cs="Arial"/>
              </w:rPr>
              <w:t>14</w:t>
            </w:r>
          </w:p>
        </w:tc>
      </w:tr>
      <w:tr w:rsidR="00BF0337" w:rsidRPr="00965724" w14:paraId="3EAFF08B" w14:textId="77777777" w:rsidTr="00452AF5">
        <w:trPr>
          <w:trHeight w:val="144"/>
          <w:jc w:val="center"/>
        </w:trPr>
        <w:tc>
          <w:tcPr>
            <w:tcW w:w="1280" w:type="dxa"/>
            <w:tcBorders>
              <w:top w:val="nil"/>
              <w:left w:val="single" w:sz="8" w:space="0" w:color="auto"/>
              <w:bottom w:val="single" w:sz="4" w:space="0" w:color="auto"/>
              <w:right w:val="single" w:sz="8" w:space="0" w:color="auto"/>
            </w:tcBorders>
            <w:shd w:val="clear" w:color="auto" w:fill="auto"/>
            <w:noWrap/>
            <w:vAlign w:val="center"/>
          </w:tcPr>
          <w:p w14:paraId="11562465" w14:textId="77DCA5E4" w:rsidR="00BF0337" w:rsidRPr="00965724" w:rsidRDefault="00BF0337" w:rsidP="00BF0337">
            <w:pPr>
              <w:pStyle w:val="TAC"/>
              <w:rPr>
                <w:rFonts w:eastAsia="Batang" w:cs="Arial"/>
              </w:rPr>
            </w:pPr>
            <w:r w:rsidRPr="00965724">
              <w:rPr>
                <w:rFonts w:eastAsia="Batang" w:cs="Arial"/>
              </w:rPr>
              <w:t>80</w:t>
            </w:r>
          </w:p>
        </w:tc>
        <w:tc>
          <w:tcPr>
            <w:tcW w:w="1437" w:type="dxa"/>
            <w:tcBorders>
              <w:top w:val="nil"/>
              <w:left w:val="nil"/>
              <w:bottom w:val="single" w:sz="4" w:space="0" w:color="auto"/>
              <w:right w:val="single" w:sz="4" w:space="0" w:color="auto"/>
            </w:tcBorders>
            <w:shd w:val="clear" w:color="auto" w:fill="auto"/>
            <w:noWrap/>
            <w:vAlign w:val="center"/>
          </w:tcPr>
          <w:p w14:paraId="30BEF6C2" w14:textId="17DAD9A7" w:rsidR="00BF0337" w:rsidRPr="00965724" w:rsidRDefault="00BF0337" w:rsidP="00BF0337">
            <w:pPr>
              <w:pStyle w:val="TAC"/>
              <w:rPr>
                <w:rFonts w:eastAsia="Batang" w:cs="Arial"/>
              </w:rPr>
            </w:pPr>
            <w:r w:rsidRPr="00965724">
              <w:rPr>
                <w:rFonts w:eastAsia="Batang" w:cs="Arial"/>
              </w:rPr>
              <w:t>3</w:t>
            </w:r>
          </w:p>
        </w:tc>
        <w:tc>
          <w:tcPr>
            <w:tcW w:w="960" w:type="dxa"/>
            <w:tcBorders>
              <w:top w:val="nil"/>
              <w:left w:val="nil"/>
              <w:bottom w:val="single" w:sz="4" w:space="0" w:color="auto"/>
              <w:right w:val="single" w:sz="8" w:space="0" w:color="auto"/>
            </w:tcBorders>
            <w:shd w:val="clear" w:color="auto" w:fill="auto"/>
            <w:noWrap/>
            <w:vAlign w:val="bottom"/>
          </w:tcPr>
          <w:p w14:paraId="290D2F91" w14:textId="49D03D8C" w:rsidR="00BF0337" w:rsidRPr="00965724" w:rsidRDefault="00BF0337" w:rsidP="00BF0337">
            <w:pPr>
              <w:pStyle w:val="TAC"/>
              <w:rPr>
                <w:rFonts w:eastAsia="Batang" w:cs="Arial"/>
              </w:rPr>
            </w:pPr>
            <w:r w:rsidRPr="00965724">
              <w:rPr>
                <w:rFonts w:eastAsia="Batang" w:cs="Arial"/>
              </w:rPr>
              <w:t>6</w:t>
            </w:r>
          </w:p>
        </w:tc>
        <w:tc>
          <w:tcPr>
            <w:tcW w:w="1437" w:type="dxa"/>
            <w:tcBorders>
              <w:top w:val="nil"/>
              <w:left w:val="nil"/>
              <w:bottom w:val="single" w:sz="4" w:space="0" w:color="auto"/>
              <w:right w:val="single" w:sz="4" w:space="0" w:color="auto"/>
            </w:tcBorders>
            <w:shd w:val="clear" w:color="auto" w:fill="auto"/>
            <w:noWrap/>
            <w:vAlign w:val="center"/>
          </w:tcPr>
          <w:p w14:paraId="79E6A544" w14:textId="305E6E9B" w:rsidR="00BF0337" w:rsidRPr="00965724" w:rsidRDefault="00BF0337" w:rsidP="00BF0337">
            <w:pPr>
              <w:pStyle w:val="TAC"/>
              <w:rPr>
                <w:rFonts w:eastAsia="Batang" w:cs="Arial"/>
              </w:rPr>
            </w:pPr>
            <w:r w:rsidRPr="00965724">
              <w:rPr>
                <w:rFonts w:eastAsia="Batang" w:cs="Arial"/>
              </w:rPr>
              <w:t>6</w:t>
            </w:r>
          </w:p>
        </w:tc>
        <w:tc>
          <w:tcPr>
            <w:tcW w:w="960" w:type="dxa"/>
            <w:tcBorders>
              <w:top w:val="nil"/>
              <w:left w:val="nil"/>
              <w:bottom w:val="single" w:sz="4" w:space="0" w:color="auto"/>
              <w:right w:val="single" w:sz="8" w:space="0" w:color="auto"/>
            </w:tcBorders>
            <w:shd w:val="clear" w:color="auto" w:fill="auto"/>
            <w:noWrap/>
            <w:vAlign w:val="bottom"/>
          </w:tcPr>
          <w:p w14:paraId="205F0882" w14:textId="1401D6AE" w:rsidR="00BF0337" w:rsidRPr="00965724" w:rsidRDefault="00BF0337" w:rsidP="00BF0337">
            <w:pPr>
              <w:pStyle w:val="TAC"/>
              <w:rPr>
                <w:rFonts w:eastAsia="Batang" w:cs="Arial"/>
              </w:rPr>
            </w:pPr>
            <w:r w:rsidRPr="00965724">
              <w:rPr>
                <w:rFonts w:eastAsia="Batang" w:cs="Arial"/>
              </w:rPr>
              <w:t>8</w:t>
            </w:r>
          </w:p>
        </w:tc>
        <w:tc>
          <w:tcPr>
            <w:tcW w:w="1437" w:type="dxa"/>
            <w:tcBorders>
              <w:top w:val="nil"/>
              <w:left w:val="nil"/>
              <w:bottom w:val="single" w:sz="4" w:space="0" w:color="auto"/>
              <w:right w:val="single" w:sz="4" w:space="0" w:color="auto"/>
            </w:tcBorders>
            <w:shd w:val="clear" w:color="auto" w:fill="auto"/>
            <w:noWrap/>
            <w:vAlign w:val="bottom"/>
          </w:tcPr>
          <w:p w14:paraId="78D61ECB" w14:textId="75A5735F" w:rsidR="00BF0337" w:rsidRPr="00965724" w:rsidRDefault="00BF0337" w:rsidP="00BF0337">
            <w:pPr>
              <w:pStyle w:val="TAC"/>
              <w:rPr>
                <w:rFonts w:eastAsia="Batang" w:cs="Arial"/>
              </w:rPr>
            </w:pPr>
            <w:r w:rsidRPr="00965724">
              <w:rPr>
                <w:rFonts w:eastAsia="Batang" w:cs="Arial"/>
              </w:rPr>
              <w:t>15</w:t>
            </w:r>
          </w:p>
        </w:tc>
        <w:tc>
          <w:tcPr>
            <w:tcW w:w="960" w:type="dxa"/>
            <w:tcBorders>
              <w:top w:val="nil"/>
              <w:left w:val="nil"/>
              <w:bottom w:val="single" w:sz="4" w:space="0" w:color="auto"/>
              <w:right w:val="single" w:sz="8" w:space="0" w:color="auto"/>
            </w:tcBorders>
            <w:shd w:val="clear" w:color="auto" w:fill="auto"/>
            <w:noWrap/>
            <w:vAlign w:val="bottom"/>
          </w:tcPr>
          <w:p w14:paraId="49683B18" w14:textId="4FDA7FC7" w:rsidR="00BF0337" w:rsidRPr="00965724" w:rsidRDefault="00BF0337" w:rsidP="00BF0337">
            <w:pPr>
              <w:pStyle w:val="TAC"/>
              <w:rPr>
                <w:rFonts w:eastAsia="Batang" w:cs="Arial"/>
              </w:rPr>
            </w:pPr>
            <w:r w:rsidRPr="00965724">
              <w:rPr>
                <w:rFonts w:eastAsia="Batang" w:cs="Arial"/>
              </w:rPr>
              <w:t>14</w:t>
            </w:r>
          </w:p>
        </w:tc>
      </w:tr>
      <w:tr w:rsidR="00BF0337" w:rsidRPr="00965724" w14:paraId="4DA911D5" w14:textId="77777777" w:rsidTr="00452AF5">
        <w:trPr>
          <w:trHeight w:val="144"/>
          <w:jc w:val="center"/>
        </w:trPr>
        <w:tc>
          <w:tcPr>
            <w:tcW w:w="1280" w:type="dxa"/>
            <w:tcBorders>
              <w:top w:val="nil"/>
              <w:left w:val="single" w:sz="8" w:space="0" w:color="auto"/>
              <w:bottom w:val="single" w:sz="8" w:space="0" w:color="auto"/>
              <w:right w:val="single" w:sz="8" w:space="0" w:color="auto"/>
            </w:tcBorders>
            <w:shd w:val="clear" w:color="auto" w:fill="auto"/>
            <w:noWrap/>
            <w:vAlign w:val="center"/>
          </w:tcPr>
          <w:p w14:paraId="7EABE2C1" w14:textId="12B8B989" w:rsidR="00BF0337" w:rsidRPr="00965724" w:rsidRDefault="00BF0337" w:rsidP="00BF0337">
            <w:pPr>
              <w:pStyle w:val="TAC"/>
              <w:rPr>
                <w:rFonts w:eastAsia="Batang" w:cs="Arial"/>
              </w:rPr>
            </w:pPr>
            <w:r w:rsidRPr="00965724">
              <w:rPr>
                <w:rFonts w:eastAsia="Batang" w:cs="Arial"/>
              </w:rPr>
              <w:t>96</w:t>
            </w:r>
          </w:p>
        </w:tc>
        <w:tc>
          <w:tcPr>
            <w:tcW w:w="1437" w:type="dxa"/>
            <w:tcBorders>
              <w:top w:val="nil"/>
              <w:left w:val="nil"/>
              <w:bottom w:val="single" w:sz="8" w:space="0" w:color="auto"/>
              <w:right w:val="single" w:sz="4" w:space="0" w:color="auto"/>
            </w:tcBorders>
            <w:shd w:val="clear" w:color="auto" w:fill="auto"/>
            <w:noWrap/>
            <w:vAlign w:val="center"/>
          </w:tcPr>
          <w:p w14:paraId="2326F349" w14:textId="000A4CBE" w:rsidR="00BF0337" w:rsidRPr="00965724" w:rsidRDefault="00BF0337" w:rsidP="00BF0337">
            <w:pPr>
              <w:pStyle w:val="TAC"/>
              <w:rPr>
                <w:rFonts w:eastAsia="Batang" w:cs="Arial"/>
              </w:rPr>
            </w:pPr>
            <w:r w:rsidRPr="00965724">
              <w:rPr>
                <w:rFonts w:eastAsia="Batang" w:cs="Arial"/>
              </w:rPr>
              <w:t>3</w:t>
            </w:r>
          </w:p>
        </w:tc>
        <w:tc>
          <w:tcPr>
            <w:tcW w:w="960" w:type="dxa"/>
            <w:tcBorders>
              <w:top w:val="nil"/>
              <w:left w:val="nil"/>
              <w:bottom w:val="single" w:sz="8" w:space="0" w:color="auto"/>
              <w:right w:val="single" w:sz="8" w:space="0" w:color="auto"/>
            </w:tcBorders>
            <w:shd w:val="clear" w:color="auto" w:fill="auto"/>
            <w:noWrap/>
            <w:vAlign w:val="bottom"/>
          </w:tcPr>
          <w:p w14:paraId="28500406" w14:textId="6CB1BDF4" w:rsidR="00BF0337" w:rsidRPr="00965724" w:rsidRDefault="00BF0337" w:rsidP="00BF0337">
            <w:pPr>
              <w:pStyle w:val="TAC"/>
              <w:rPr>
                <w:rFonts w:eastAsia="Batang" w:cs="Arial"/>
              </w:rPr>
            </w:pPr>
            <w:r w:rsidRPr="00965724">
              <w:rPr>
                <w:rFonts w:eastAsia="Batang" w:cs="Arial"/>
              </w:rPr>
              <w:t>6</w:t>
            </w:r>
          </w:p>
        </w:tc>
        <w:tc>
          <w:tcPr>
            <w:tcW w:w="1437" w:type="dxa"/>
            <w:tcBorders>
              <w:top w:val="nil"/>
              <w:left w:val="nil"/>
              <w:bottom w:val="single" w:sz="8" w:space="0" w:color="auto"/>
              <w:right w:val="single" w:sz="4" w:space="0" w:color="auto"/>
            </w:tcBorders>
            <w:shd w:val="clear" w:color="auto" w:fill="auto"/>
            <w:noWrap/>
            <w:vAlign w:val="center"/>
          </w:tcPr>
          <w:p w14:paraId="20B71F1E" w14:textId="69D30EBB" w:rsidR="00BF0337" w:rsidRPr="00965724" w:rsidRDefault="00BF0337" w:rsidP="00BF0337">
            <w:pPr>
              <w:pStyle w:val="TAC"/>
              <w:rPr>
                <w:rFonts w:eastAsia="Batang" w:cs="Arial"/>
              </w:rPr>
            </w:pPr>
            <w:r w:rsidRPr="00965724">
              <w:rPr>
                <w:rFonts w:eastAsia="Batang" w:cs="Arial"/>
              </w:rPr>
              <w:t>5</w:t>
            </w:r>
          </w:p>
        </w:tc>
        <w:tc>
          <w:tcPr>
            <w:tcW w:w="960" w:type="dxa"/>
            <w:tcBorders>
              <w:top w:val="nil"/>
              <w:left w:val="nil"/>
              <w:bottom w:val="single" w:sz="8" w:space="0" w:color="auto"/>
              <w:right w:val="single" w:sz="8" w:space="0" w:color="auto"/>
            </w:tcBorders>
            <w:shd w:val="clear" w:color="auto" w:fill="auto"/>
            <w:noWrap/>
            <w:vAlign w:val="bottom"/>
          </w:tcPr>
          <w:p w14:paraId="2C317992" w14:textId="6548F1AB" w:rsidR="00BF0337" w:rsidRPr="00965724" w:rsidRDefault="00BF0337" w:rsidP="00BF0337">
            <w:pPr>
              <w:pStyle w:val="TAC"/>
              <w:rPr>
                <w:rFonts w:eastAsia="Batang" w:cs="Arial"/>
              </w:rPr>
            </w:pPr>
            <w:r w:rsidRPr="00965724">
              <w:rPr>
                <w:rFonts w:eastAsia="Batang" w:cs="Arial"/>
              </w:rPr>
              <w:t>8</w:t>
            </w:r>
          </w:p>
        </w:tc>
        <w:tc>
          <w:tcPr>
            <w:tcW w:w="1437" w:type="dxa"/>
            <w:tcBorders>
              <w:top w:val="nil"/>
              <w:left w:val="nil"/>
              <w:bottom w:val="single" w:sz="8" w:space="0" w:color="auto"/>
              <w:right w:val="single" w:sz="4" w:space="0" w:color="auto"/>
            </w:tcBorders>
            <w:shd w:val="clear" w:color="auto" w:fill="auto"/>
            <w:noWrap/>
            <w:vAlign w:val="bottom"/>
          </w:tcPr>
          <w:p w14:paraId="0111AE4F" w14:textId="5EBE0CBE" w:rsidR="00BF0337" w:rsidRPr="00965724" w:rsidRDefault="00BF0337" w:rsidP="00BF0337">
            <w:pPr>
              <w:pStyle w:val="TAC"/>
              <w:rPr>
                <w:rFonts w:eastAsia="Batang" w:cs="Arial"/>
              </w:rPr>
            </w:pPr>
            <w:r w:rsidRPr="00965724">
              <w:rPr>
                <w:rFonts w:eastAsia="Batang" w:cs="Arial"/>
              </w:rPr>
              <w:t>13</w:t>
            </w:r>
          </w:p>
        </w:tc>
        <w:tc>
          <w:tcPr>
            <w:tcW w:w="960" w:type="dxa"/>
            <w:tcBorders>
              <w:top w:val="nil"/>
              <w:left w:val="nil"/>
              <w:bottom w:val="single" w:sz="8" w:space="0" w:color="auto"/>
              <w:right w:val="single" w:sz="8" w:space="0" w:color="auto"/>
            </w:tcBorders>
            <w:shd w:val="clear" w:color="auto" w:fill="auto"/>
            <w:noWrap/>
            <w:vAlign w:val="bottom"/>
          </w:tcPr>
          <w:p w14:paraId="1E58BF21" w14:textId="440B07F4" w:rsidR="00BF0337" w:rsidRPr="00965724" w:rsidRDefault="00BF0337" w:rsidP="00BF0337">
            <w:pPr>
              <w:pStyle w:val="TAC"/>
              <w:rPr>
                <w:rFonts w:eastAsia="Batang" w:cs="Arial"/>
              </w:rPr>
            </w:pPr>
            <w:r w:rsidRPr="00965724">
              <w:rPr>
                <w:rFonts w:eastAsia="Batang" w:cs="Arial"/>
              </w:rPr>
              <w:t>14</w:t>
            </w:r>
          </w:p>
        </w:tc>
      </w:tr>
    </w:tbl>
    <w:p w14:paraId="5BC3AFCB" w14:textId="77777777" w:rsidR="00BF0337" w:rsidRPr="00965724" w:rsidRDefault="00BF0337" w:rsidP="00BF0337">
      <w:pPr>
        <w:rPr>
          <w:lang w:val="en-GB"/>
        </w:rPr>
      </w:pPr>
    </w:p>
    <w:p w14:paraId="5A5E210B" w14:textId="5CE700EE" w:rsidR="001E1685" w:rsidRPr="00965724" w:rsidRDefault="002F5D4E" w:rsidP="00F13D18">
      <w:pPr>
        <w:rPr>
          <w:lang w:val="en-GB"/>
        </w:rPr>
      </w:pPr>
      <w:r w:rsidRPr="00965724">
        <w:rPr>
          <w:lang w:val="en-GB"/>
        </w:rPr>
        <w:t xml:space="preserve">Different </w:t>
      </w:r>
      <w:r w:rsidR="0083110C" w:rsidRPr="00965724">
        <w:rPr>
          <w:lang w:val="en-GB"/>
        </w:rPr>
        <w:t xml:space="preserve">accuracy </w:t>
      </w:r>
      <w:r w:rsidRPr="00965724">
        <w:rPr>
          <w:lang w:val="en-GB"/>
        </w:rPr>
        <w:t>requirements exist for</w:t>
      </w:r>
      <w:r w:rsidR="00BF0337" w:rsidRPr="00965724">
        <w:rPr>
          <w:lang w:val="en-GB"/>
        </w:rPr>
        <w:t xml:space="preserve"> </w:t>
      </w:r>
      <w:r w:rsidRPr="00965724">
        <w:rPr>
          <w:lang w:val="en-GB"/>
        </w:rPr>
        <w:t>UE</w:t>
      </w:r>
      <w:r w:rsidR="00BF0337" w:rsidRPr="00965724">
        <w:rPr>
          <w:lang w:val="en-GB"/>
        </w:rPr>
        <w:t xml:space="preserve"> configured with CA and for multiple parallel RTOA measurements.</w:t>
      </w:r>
    </w:p>
    <w:p w14:paraId="251B934A" w14:textId="180A2CD9" w:rsidR="00C2595B" w:rsidRPr="00965724" w:rsidRDefault="00C2595B" w:rsidP="00F13D18">
      <w:pPr>
        <w:rPr>
          <w:lang w:val="en-GB"/>
        </w:rPr>
      </w:pPr>
      <w:r w:rsidRPr="00965724">
        <w:rPr>
          <w:lang w:val="en-GB"/>
        </w:rPr>
        <w:t>Requirements for report mapping are contained in TS 36.111, clause 8 and define 4800 values for covering a range of 9598 Ts with 2 Ts resolution</w:t>
      </w:r>
      <w:r w:rsidR="00F90684" w:rsidRPr="00965724">
        <w:rPr>
          <w:lang w:val="en-GB"/>
        </w:rPr>
        <w:t xml:space="preserve">, which corresponds to a </w:t>
      </w:r>
      <w:r w:rsidR="007B761F" w:rsidRPr="00965724">
        <w:rPr>
          <w:lang w:val="en-GB"/>
        </w:rPr>
        <w:t xml:space="preserve">spatial range </w:t>
      </w:r>
      <w:r w:rsidR="00F90684" w:rsidRPr="00965724">
        <w:rPr>
          <w:lang w:val="en-GB"/>
        </w:rPr>
        <w:t>of around 9</w:t>
      </w:r>
      <w:r w:rsidR="007B761F" w:rsidRPr="00965724">
        <w:rPr>
          <w:lang w:val="en-GB"/>
        </w:rPr>
        <w:t>3,7</w:t>
      </w:r>
      <w:r w:rsidR="00F90684" w:rsidRPr="00965724">
        <w:rPr>
          <w:lang w:val="en-GB"/>
        </w:rPr>
        <w:t xml:space="preserve"> km.</w:t>
      </w:r>
    </w:p>
    <w:p w14:paraId="682691D0" w14:textId="47E6EFDB" w:rsidR="00F13D18" w:rsidRPr="00965724" w:rsidRDefault="0053007A" w:rsidP="00F13D18">
      <w:pPr>
        <w:pStyle w:val="RAN4H1"/>
      </w:pPr>
      <w:r w:rsidRPr="00965724">
        <w:t>Scope of RRM requirements for NR positioning methods</w:t>
      </w:r>
    </w:p>
    <w:p w14:paraId="5266256E" w14:textId="120BA325" w:rsidR="001E106B" w:rsidRPr="00965724" w:rsidRDefault="0053007A" w:rsidP="00EC3FF7">
      <w:pPr>
        <w:rPr>
          <w:lang w:val="en-GB"/>
        </w:rPr>
      </w:pPr>
      <w:r w:rsidRPr="00965724">
        <w:rPr>
          <w:lang w:val="en-GB"/>
        </w:rPr>
        <w:t xml:space="preserve">For </w:t>
      </w:r>
      <w:r w:rsidR="008623AE" w:rsidRPr="00965724">
        <w:rPr>
          <w:lang w:val="en-GB"/>
        </w:rPr>
        <w:t>NR</w:t>
      </w:r>
      <w:r w:rsidRPr="00965724">
        <w:rPr>
          <w:lang w:val="en-GB"/>
        </w:rPr>
        <w:t xml:space="preserve">, </w:t>
      </w:r>
      <w:r w:rsidR="00EC3FF7" w:rsidRPr="00965724">
        <w:rPr>
          <w:lang w:val="en-GB"/>
        </w:rPr>
        <w:t>the s</w:t>
      </w:r>
      <w:r w:rsidR="00BC1704" w:rsidRPr="00965724">
        <w:rPr>
          <w:lang w:val="en-GB"/>
        </w:rPr>
        <w:t xml:space="preserve">upport </w:t>
      </w:r>
      <w:r w:rsidR="00EC3FF7" w:rsidRPr="00965724">
        <w:rPr>
          <w:lang w:val="en-GB"/>
        </w:rPr>
        <w:t xml:space="preserve">of </w:t>
      </w:r>
      <w:r w:rsidR="00BC1704" w:rsidRPr="00965724">
        <w:rPr>
          <w:lang w:val="en-GB"/>
        </w:rPr>
        <w:t xml:space="preserve">new commercial use cases in addition to </w:t>
      </w:r>
      <w:r w:rsidR="00B9280A" w:rsidRPr="00965724">
        <w:rPr>
          <w:lang w:val="en-GB"/>
        </w:rPr>
        <w:t xml:space="preserve">the </w:t>
      </w:r>
      <w:r w:rsidR="00BC1704" w:rsidRPr="00965724">
        <w:rPr>
          <w:lang w:val="en-GB"/>
        </w:rPr>
        <w:t>regulatory use case</w:t>
      </w:r>
      <w:r w:rsidR="00EC3FF7" w:rsidRPr="00965724">
        <w:rPr>
          <w:lang w:val="en-GB"/>
        </w:rPr>
        <w:t xml:space="preserve"> is targeted.</w:t>
      </w:r>
      <w:r w:rsidR="00F3314E" w:rsidRPr="00965724">
        <w:rPr>
          <w:lang w:val="en-GB"/>
        </w:rPr>
        <w:t xml:space="preserve"> Rel-16 NR positioning requirements </w:t>
      </w:r>
      <w:r w:rsidR="00A75450" w:rsidRPr="00965724">
        <w:rPr>
          <w:lang w:val="en-GB"/>
        </w:rPr>
        <w:t xml:space="preserve">and performance targets </w:t>
      </w:r>
      <w:r w:rsidR="00F3314E" w:rsidRPr="00965724">
        <w:rPr>
          <w:lang w:val="en-GB"/>
        </w:rPr>
        <w:t>according to [2] are</w:t>
      </w:r>
      <w:r w:rsidR="00B9280A" w:rsidRPr="00965724">
        <w:rPr>
          <w:lang w:val="en-GB"/>
        </w:rPr>
        <w:t xml:space="preserve"> depicted in Table 7.</w:t>
      </w:r>
    </w:p>
    <w:p w14:paraId="437B0DA4" w14:textId="07F2CE3B" w:rsidR="00D53EC8" w:rsidRPr="00965724" w:rsidRDefault="00D53EC8" w:rsidP="00D53EC8">
      <w:pPr>
        <w:pStyle w:val="Caption"/>
        <w:rPr>
          <w:lang w:val="en-GB"/>
        </w:rPr>
      </w:pPr>
      <w:r w:rsidRPr="00965724">
        <w:rPr>
          <w:lang w:val="en-GB"/>
        </w:rPr>
        <w:t xml:space="preserve">Table </w:t>
      </w:r>
      <w:r w:rsidRPr="00965724">
        <w:rPr>
          <w:noProof/>
          <w:lang w:val="en-GB"/>
        </w:rPr>
        <w:t>7</w:t>
      </w:r>
      <w:r w:rsidRPr="00965724">
        <w:rPr>
          <w:lang w:val="en-GB"/>
        </w:rPr>
        <w:t xml:space="preserve">: Rel-16 NR Positioning </w:t>
      </w:r>
      <w:r w:rsidR="002E6784" w:rsidRPr="00965724">
        <w:rPr>
          <w:lang w:val="en-GB"/>
        </w:rPr>
        <w:t xml:space="preserve">Regulatory </w:t>
      </w:r>
      <w:r w:rsidRPr="00965724">
        <w:rPr>
          <w:lang w:val="en-GB"/>
        </w:rPr>
        <w:t>Requirements</w:t>
      </w:r>
      <w:r w:rsidR="002E6784" w:rsidRPr="00965724">
        <w:rPr>
          <w:lang w:val="en-GB"/>
        </w:rPr>
        <w:t xml:space="preserve"> and Commercial Performance Targets</w:t>
      </w:r>
    </w:p>
    <w:tbl>
      <w:tblPr>
        <w:tblStyle w:val="TableGrid"/>
        <w:tblW w:w="9682" w:type="dxa"/>
        <w:tblLook w:val="04A0" w:firstRow="1" w:lastRow="0" w:firstColumn="1" w:lastColumn="0" w:noHBand="0" w:noVBand="1"/>
      </w:tblPr>
      <w:tblGrid>
        <w:gridCol w:w="2739"/>
        <w:gridCol w:w="2114"/>
        <w:gridCol w:w="2015"/>
        <w:gridCol w:w="2814"/>
      </w:tblGrid>
      <w:tr w:rsidR="00B9280A" w:rsidRPr="00965724" w14:paraId="17AA4E35" w14:textId="108484A0" w:rsidTr="00A75450">
        <w:tc>
          <w:tcPr>
            <w:tcW w:w="2739" w:type="dxa"/>
          </w:tcPr>
          <w:p w14:paraId="7BDFAB45" w14:textId="7E2B315A" w:rsidR="00D53EC8" w:rsidRPr="00965724" w:rsidRDefault="00D53EC8" w:rsidP="00D53EC8">
            <w:pPr>
              <w:spacing w:after="120"/>
              <w:rPr>
                <w:b/>
                <w:lang w:val="en-GB"/>
              </w:rPr>
            </w:pPr>
            <w:r w:rsidRPr="00965724">
              <w:rPr>
                <w:b/>
                <w:lang w:val="en-GB"/>
              </w:rPr>
              <w:t xml:space="preserve">Type of Requirements </w:t>
            </w:r>
          </w:p>
        </w:tc>
        <w:tc>
          <w:tcPr>
            <w:tcW w:w="2114" w:type="dxa"/>
          </w:tcPr>
          <w:p w14:paraId="4EBA66E8" w14:textId="27B72966" w:rsidR="00D53EC8" w:rsidRPr="00965724" w:rsidRDefault="00D53EC8" w:rsidP="00D53EC8">
            <w:pPr>
              <w:tabs>
                <w:tab w:val="left" w:pos="4253"/>
              </w:tabs>
              <w:spacing w:after="120"/>
              <w:jc w:val="center"/>
              <w:rPr>
                <w:b/>
                <w:lang w:val="en-GB"/>
              </w:rPr>
            </w:pPr>
            <w:r w:rsidRPr="00965724">
              <w:rPr>
                <w:b/>
                <w:lang w:val="en-GB"/>
              </w:rPr>
              <w:t>Horizontal error</w:t>
            </w:r>
          </w:p>
        </w:tc>
        <w:tc>
          <w:tcPr>
            <w:tcW w:w="2015" w:type="dxa"/>
          </w:tcPr>
          <w:p w14:paraId="600AC166" w14:textId="03567AF1" w:rsidR="00D53EC8" w:rsidRPr="00965724" w:rsidRDefault="00D53EC8" w:rsidP="00D53EC8">
            <w:pPr>
              <w:spacing w:after="120"/>
              <w:jc w:val="center"/>
              <w:rPr>
                <w:b/>
                <w:lang w:val="en-GB"/>
              </w:rPr>
            </w:pPr>
            <w:r w:rsidRPr="00965724">
              <w:rPr>
                <w:b/>
                <w:lang w:val="en-GB"/>
              </w:rPr>
              <w:t>Vertical error</w:t>
            </w:r>
          </w:p>
        </w:tc>
        <w:tc>
          <w:tcPr>
            <w:tcW w:w="2814" w:type="dxa"/>
          </w:tcPr>
          <w:p w14:paraId="46E0A14D" w14:textId="477B6E7F" w:rsidR="00D53EC8" w:rsidRPr="00965724" w:rsidRDefault="00D53EC8" w:rsidP="00D53EC8">
            <w:pPr>
              <w:spacing w:after="120"/>
              <w:jc w:val="center"/>
              <w:rPr>
                <w:b/>
                <w:lang w:val="en-GB"/>
              </w:rPr>
            </w:pPr>
            <w:r w:rsidRPr="00965724">
              <w:rPr>
                <w:b/>
                <w:lang w:val="en-GB"/>
              </w:rPr>
              <w:t>End-to-end latency and TTFF</w:t>
            </w:r>
          </w:p>
        </w:tc>
      </w:tr>
      <w:tr w:rsidR="00B9280A" w:rsidRPr="00965724" w14:paraId="4B284B22" w14:textId="3298E323" w:rsidTr="00A75450">
        <w:tc>
          <w:tcPr>
            <w:tcW w:w="2739" w:type="dxa"/>
          </w:tcPr>
          <w:p w14:paraId="7B870D29" w14:textId="5681075D" w:rsidR="00D53EC8" w:rsidRPr="00965724" w:rsidRDefault="00D53EC8" w:rsidP="00D53EC8">
            <w:pPr>
              <w:rPr>
                <w:lang w:val="en-GB"/>
              </w:rPr>
            </w:pPr>
            <w:r w:rsidRPr="00965724">
              <w:rPr>
                <w:lang w:val="en-GB"/>
              </w:rPr>
              <w:t xml:space="preserve">Regulatory </w:t>
            </w:r>
            <w:r w:rsidR="00A75450" w:rsidRPr="00965724">
              <w:rPr>
                <w:lang w:val="en-GB"/>
              </w:rPr>
              <w:t>requirements</w:t>
            </w:r>
            <w:r w:rsidRPr="00965724">
              <w:rPr>
                <w:lang w:val="en-GB"/>
              </w:rPr>
              <w:t xml:space="preserve"> (wireless E911 location accuracy)</w:t>
            </w:r>
          </w:p>
        </w:tc>
        <w:tc>
          <w:tcPr>
            <w:tcW w:w="2114" w:type="dxa"/>
          </w:tcPr>
          <w:p w14:paraId="0710C9CC" w14:textId="4D4C9C44" w:rsidR="00D53EC8" w:rsidRPr="00965724" w:rsidRDefault="00D53EC8" w:rsidP="00D53EC8">
            <w:pPr>
              <w:jc w:val="center"/>
              <w:rPr>
                <w:lang w:val="en-GB"/>
              </w:rPr>
            </w:pPr>
            <w:r w:rsidRPr="00965724">
              <w:rPr>
                <w:rFonts w:cs="Times New Roman"/>
                <w:lang w:val="en-GB"/>
              </w:rPr>
              <w:t>≤</w:t>
            </w:r>
            <w:r w:rsidRPr="00965724">
              <w:rPr>
                <w:lang w:val="en-GB"/>
              </w:rPr>
              <w:t xml:space="preserve"> 50 m for 80% of UEs</w:t>
            </w:r>
          </w:p>
        </w:tc>
        <w:tc>
          <w:tcPr>
            <w:tcW w:w="2015" w:type="dxa"/>
          </w:tcPr>
          <w:p w14:paraId="2A1A39CE" w14:textId="63DEDC22" w:rsidR="00D53EC8" w:rsidRPr="00965724" w:rsidRDefault="00D53EC8" w:rsidP="00D53EC8">
            <w:pPr>
              <w:jc w:val="center"/>
              <w:rPr>
                <w:lang w:val="en-GB"/>
              </w:rPr>
            </w:pPr>
            <w:r w:rsidRPr="00965724">
              <w:rPr>
                <w:lang w:val="en-GB"/>
              </w:rPr>
              <w:t>&lt; 5 m for 80% of UEs</w:t>
            </w:r>
          </w:p>
        </w:tc>
        <w:tc>
          <w:tcPr>
            <w:tcW w:w="2814" w:type="dxa"/>
          </w:tcPr>
          <w:p w14:paraId="2E4E793A" w14:textId="191C0B01" w:rsidR="00D53EC8" w:rsidRPr="00965724" w:rsidRDefault="00D53EC8" w:rsidP="00D53EC8">
            <w:pPr>
              <w:jc w:val="center"/>
              <w:rPr>
                <w:lang w:val="en-GB"/>
              </w:rPr>
            </w:pPr>
            <w:r w:rsidRPr="00965724">
              <w:rPr>
                <w:lang w:val="en-GB"/>
              </w:rPr>
              <w:t>&lt; 30 s</w:t>
            </w:r>
          </w:p>
        </w:tc>
      </w:tr>
      <w:tr w:rsidR="00B9280A" w:rsidRPr="00965724" w14:paraId="14F29ED5" w14:textId="138D72CD" w:rsidTr="00A75450">
        <w:tc>
          <w:tcPr>
            <w:tcW w:w="2739" w:type="dxa"/>
          </w:tcPr>
          <w:p w14:paraId="63D73323" w14:textId="122C56A1" w:rsidR="00D53EC8" w:rsidRPr="00965724" w:rsidRDefault="00A75450" w:rsidP="00D53EC8">
            <w:pPr>
              <w:rPr>
                <w:lang w:val="en-GB"/>
              </w:rPr>
            </w:pPr>
            <w:r w:rsidRPr="00965724">
              <w:rPr>
                <w:lang w:val="en-GB"/>
              </w:rPr>
              <w:t>Performance targets for c</w:t>
            </w:r>
            <w:r w:rsidR="00D53EC8" w:rsidRPr="00965724">
              <w:rPr>
                <w:lang w:val="en-GB"/>
              </w:rPr>
              <w:t>ommercial use case (outdoor)</w:t>
            </w:r>
          </w:p>
        </w:tc>
        <w:tc>
          <w:tcPr>
            <w:tcW w:w="2114" w:type="dxa"/>
          </w:tcPr>
          <w:p w14:paraId="51D1B31C" w14:textId="2A6AD9C5" w:rsidR="00D53EC8" w:rsidRPr="00965724" w:rsidRDefault="00D53EC8" w:rsidP="00D53EC8">
            <w:pPr>
              <w:jc w:val="center"/>
              <w:rPr>
                <w:lang w:val="en-GB"/>
              </w:rPr>
            </w:pPr>
            <w:r w:rsidRPr="00965724">
              <w:rPr>
                <w:lang w:val="en-GB"/>
              </w:rPr>
              <w:t>&lt; 10 m for 80% of UEs</w:t>
            </w:r>
          </w:p>
        </w:tc>
        <w:tc>
          <w:tcPr>
            <w:tcW w:w="2015" w:type="dxa"/>
          </w:tcPr>
          <w:p w14:paraId="74D11A80" w14:textId="060450FF" w:rsidR="00D53EC8" w:rsidRPr="00965724" w:rsidRDefault="00D53EC8" w:rsidP="00D53EC8">
            <w:pPr>
              <w:jc w:val="center"/>
              <w:rPr>
                <w:lang w:val="en-GB"/>
              </w:rPr>
            </w:pPr>
            <w:r w:rsidRPr="00965724">
              <w:rPr>
                <w:lang w:val="en-GB"/>
              </w:rPr>
              <w:t>&lt; 3 m for 80% of UEs</w:t>
            </w:r>
          </w:p>
        </w:tc>
        <w:tc>
          <w:tcPr>
            <w:tcW w:w="2814" w:type="dxa"/>
          </w:tcPr>
          <w:p w14:paraId="3479D5F3" w14:textId="6EA3F0F8" w:rsidR="00D53EC8" w:rsidRPr="00965724" w:rsidRDefault="00D53EC8" w:rsidP="00D53EC8">
            <w:pPr>
              <w:jc w:val="center"/>
              <w:rPr>
                <w:lang w:val="en-GB"/>
              </w:rPr>
            </w:pPr>
            <w:r w:rsidRPr="00965724">
              <w:rPr>
                <w:lang w:val="en-GB"/>
              </w:rPr>
              <w:t>&lt; 1 s</w:t>
            </w:r>
          </w:p>
        </w:tc>
      </w:tr>
      <w:tr w:rsidR="00B9280A" w:rsidRPr="00965724" w14:paraId="0A7585D6" w14:textId="41119CF3" w:rsidTr="00A75450">
        <w:tc>
          <w:tcPr>
            <w:tcW w:w="2739" w:type="dxa"/>
          </w:tcPr>
          <w:p w14:paraId="3AC40E72" w14:textId="29E7BA04" w:rsidR="00D53EC8" w:rsidRPr="00965724" w:rsidRDefault="00A75450" w:rsidP="00A75450">
            <w:pPr>
              <w:ind w:right="-90"/>
              <w:rPr>
                <w:lang w:val="en-GB"/>
              </w:rPr>
            </w:pPr>
            <w:r w:rsidRPr="00965724">
              <w:rPr>
                <w:lang w:val="en-GB"/>
              </w:rPr>
              <w:t>Performance targets for c</w:t>
            </w:r>
            <w:r w:rsidR="00D53EC8" w:rsidRPr="00965724">
              <w:rPr>
                <w:lang w:val="en-GB"/>
              </w:rPr>
              <w:t>ommercial use case (indoor)</w:t>
            </w:r>
          </w:p>
        </w:tc>
        <w:tc>
          <w:tcPr>
            <w:tcW w:w="2114" w:type="dxa"/>
          </w:tcPr>
          <w:p w14:paraId="0E6B06AE" w14:textId="2C5A671A" w:rsidR="00D53EC8" w:rsidRPr="00965724" w:rsidRDefault="00D53EC8" w:rsidP="00D53EC8">
            <w:pPr>
              <w:jc w:val="center"/>
              <w:rPr>
                <w:lang w:val="en-GB"/>
              </w:rPr>
            </w:pPr>
            <w:r w:rsidRPr="00965724">
              <w:rPr>
                <w:lang w:val="en-GB"/>
              </w:rPr>
              <w:t>&lt; 3 m for 80% of UEs</w:t>
            </w:r>
          </w:p>
        </w:tc>
        <w:tc>
          <w:tcPr>
            <w:tcW w:w="2015" w:type="dxa"/>
          </w:tcPr>
          <w:p w14:paraId="3AEBFDD4" w14:textId="29975220" w:rsidR="00D53EC8" w:rsidRPr="00965724" w:rsidRDefault="00D53EC8" w:rsidP="00D53EC8">
            <w:pPr>
              <w:jc w:val="center"/>
              <w:rPr>
                <w:lang w:val="en-GB"/>
              </w:rPr>
            </w:pPr>
            <w:r w:rsidRPr="00965724">
              <w:rPr>
                <w:lang w:val="en-GB"/>
              </w:rPr>
              <w:t>&lt; 3 m for 80% of UEs</w:t>
            </w:r>
          </w:p>
        </w:tc>
        <w:tc>
          <w:tcPr>
            <w:tcW w:w="2814" w:type="dxa"/>
          </w:tcPr>
          <w:p w14:paraId="5BBEEFAA" w14:textId="3E6D5C78" w:rsidR="00D53EC8" w:rsidRPr="00965724" w:rsidRDefault="00D53EC8" w:rsidP="00D53EC8">
            <w:pPr>
              <w:jc w:val="center"/>
              <w:rPr>
                <w:lang w:val="en-GB"/>
              </w:rPr>
            </w:pPr>
            <w:r w:rsidRPr="00965724">
              <w:rPr>
                <w:lang w:val="en-GB"/>
              </w:rPr>
              <w:t>&lt; 1 s</w:t>
            </w:r>
          </w:p>
        </w:tc>
      </w:tr>
    </w:tbl>
    <w:p w14:paraId="64BEE82E" w14:textId="77777777" w:rsidR="00D53EC8" w:rsidRPr="00965724" w:rsidRDefault="00D53EC8" w:rsidP="00B9280A">
      <w:pPr>
        <w:spacing w:after="0"/>
        <w:rPr>
          <w:lang w:val="en-GB"/>
        </w:rPr>
      </w:pPr>
    </w:p>
    <w:p w14:paraId="09BB8B57" w14:textId="2BFB5A2B" w:rsidR="0053007A" w:rsidRPr="00965724" w:rsidRDefault="00F3314E" w:rsidP="00EC3FF7">
      <w:pPr>
        <w:rPr>
          <w:lang w:val="en-GB"/>
        </w:rPr>
      </w:pPr>
      <w:r w:rsidRPr="00965724">
        <w:rPr>
          <w:lang w:val="en-GB"/>
        </w:rPr>
        <w:t>F</w:t>
      </w:r>
      <w:r w:rsidR="008623AE" w:rsidRPr="00965724">
        <w:rPr>
          <w:lang w:val="en-GB"/>
        </w:rPr>
        <w:t xml:space="preserve">ollowing </w:t>
      </w:r>
      <w:r w:rsidRPr="00965724">
        <w:rPr>
          <w:lang w:val="en-GB"/>
        </w:rPr>
        <w:t xml:space="preserve">NR RAT dependent </w:t>
      </w:r>
      <w:r w:rsidR="0053007A" w:rsidRPr="00965724">
        <w:rPr>
          <w:lang w:val="en-GB"/>
        </w:rPr>
        <w:t xml:space="preserve">positioning methods </w:t>
      </w:r>
      <w:r w:rsidR="0045122C" w:rsidRPr="00965724">
        <w:rPr>
          <w:lang w:val="en-GB"/>
        </w:rPr>
        <w:t>are foreseen to be</w:t>
      </w:r>
      <w:r w:rsidR="0053007A" w:rsidRPr="00965724">
        <w:rPr>
          <w:lang w:val="en-GB"/>
        </w:rPr>
        <w:t xml:space="preserve"> specified in Rel-</w:t>
      </w:r>
      <w:r w:rsidR="008623AE" w:rsidRPr="00965724">
        <w:rPr>
          <w:lang w:val="en-GB"/>
        </w:rPr>
        <w:t>16 [</w:t>
      </w:r>
      <w:r w:rsidR="001D1451" w:rsidRPr="00965724">
        <w:rPr>
          <w:lang w:val="en-GB"/>
        </w:rPr>
        <w:t>1</w:t>
      </w:r>
      <w:r w:rsidR="008623AE" w:rsidRPr="00965724">
        <w:rPr>
          <w:lang w:val="en-GB"/>
        </w:rPr>
        <w:t xml:space="preserve">]: </w:t>
      </w:r>
    </w:p>
    <w:p w14:paraId="0855FC61" w14:textId="77777777" w:rsidR="008623AE" w:rsidRPr="00965724" w:rsidRDefault="008623AE" w:rsidP="00677CB1">
      <w:pPr>
        <w:numPr>
          <w:ilvl w:val="0"/>
          <w:numId w:val="6"/>
        </w:numPr>
        <w:spacing w:after="60"/>
        <w:ind w:left="714" w:hanging="357"/>
        <w:rPr>
          <w:lang w:val="en-GB"/>
        </w:rPr>
      </w:pPr>
      <w:r w:rsidRPr="00965724">
        <w:rPr>
          <w:lang w:val="en-GB"/>
        </w:rPr>
        <w:t>E-CID</w:t>
      </w:r>
    </w:p>
    <w:p w14:paraId="7ADD2ED1" w14:textId="787E06DA" w:rsidR="0053007A" w:rsidRPr="00965724" w:rsidRDefault="008623AE" w:rsidP="00677CB1">
      <w:pPr>
        <w:numPr>
          <w:ilvl w:val="0"/>
          <w:numId w:val="6"/>
        </w:numPr>
        <w:spacing w:after="60"/>
        <w:ind w:left="714" w:hanging="357"/>
        <w:rPr>
          <w:lang w:val="en-GB"/>
        </w:rPr>
      </w:pPr>
      <w:r w:rsidRPr="00965724">
        <w:rPr>
          <w:lang w:val="en-GB"/>
        </w:rPr>
        <w:t>DL-AoD</w:t>
      </w:r>
    </w:p>
    <w:p w14:paraId="1259FA32" w14:textId="5F006C0C" w:rsidR="0053007A" w:rsidRPr="00965724" w:rsidRDefault="008623AE" w:rsidP="00677CB1">
      <w:pPr>
        <w:numPr>
          <w:ilvl w:val="0"/>
          <w:numId w:val="6"/>
        </w:numPr>
        <w:spacing w:after="60"/>
        <w:ind w:left="714" w:hanging="357"/>
        <w:rPr>
          <w:lang w:val="en-GB"/>
        </w:rPr>
      </w:pPr>
      <w:r w:rsidRPr="00965724">
        <w:rPr>
          <w:lang w:val="en-GB"/>
        </w:rPr>
        <w:t>UL-</w:t>
      </w:r>
      <w:r w:rsidR="0053007A" w:rsidRPr="00965724">
        <w:rPr>
          <w:lang w:val="en-GB"/>
        </w:rPr>
        <w:t>AoA</w:t>
      </w:r>
    </w:p>
    <w:p w14:paraId="20E003CB" w14:textId="44D2115C" w:rsidR="0053007A" w:rsidRPr="00965724" w:rsidRDefault="007C56B2" w:rsidP="00677CB1">
      <w:pPr>
        <w:numPr>
          <w:ilvl w:val="0"/>
          <w:numId w:val="6"/>
        </w:numPr>
        <w:spacing w:after="60"/>
        <w:ind w:left="714" w:hanging="357"/>
        <w:rPr>
          <w:lang w:val="en-GB"/>
        </w:rPr>
      </w:pPr>
      <w:r w:rsidRPr="00965724">
        <w:rPr>
          <w:lang w:val="en-GB"/>
        </w:rPr>
        <w:t>DL-</w:t>
      </w:r>
      <w:r w:rsidR="0053007A" w:rsidRPr="00965724">
        <w:rPr>
          <w:lang w:val="en-GB"/>
        </w:rPr>
        <w:t xml:space="preserve">TDOA </w:t>
      </w:r>
    </w:p>
    <w:p w14:paraId="4CFE3BFE" w14:textId="54E91F36" w:rsidR="0053007A" w:rsidRPr="00965724" w:rsidRDefault="0053007A" w:rsidP="00677CB1">
      <w:pPr>
        <w:numPr>
          <w:ilvl w:val="0"/>
          <w:numId w:val="6"/>
        </w:numPr>
        <w:spacing w:after="60"/>
        <w:ind w:left="714" w:hanging="357"/>
        <w:rPr>
          <w:lang w:val="en-GB"/>
        </w:rPr>
      </w:pPr>
      <w:r w:rsidRPr="00965724">
        <w:rPr>
          <w:lang w:val="en-GB"/>
        </w:rPr>
        <w:t>U</w:t>
      </w:r>
      <w:r w:rsidR="007C56B2" w:rsidRPr="00965724">
        <w:rPr>
          <w:lang w:val="en-GB"/>
        </w:rPr>
        <w:t>L-T</w:t>
      </w:r>
      <w:r w:rsidRPr="00965724">
        <w:rPr>
          <w:lang w:val="en-GB"/>
        </w:rPr>
        <w:t xml:space="preserve">DOA </w:t>
      </w:r>
    </w:p>
    <w:p w14:paraId="79C4A8E3" w14:textId="7B1B0330" w:rsidR="008623AE" w:rsidRPr="00965724" w:rsidRDefault="008623AE" w:rsidP="00677CB1">
      <w:pPr>
        <w:numPr>
          <w:ilvl w:val="0"/>
          <w:numId w:val="6"/>
        </w:numPr>
        <w:spacing w:after="60"/>
        <w:ind w:left="714" w:hanging="357"/>
        <w:rPr>
          <w:lang w:val="en-GB"/>
        </w:rPr>
      </w:pPr>
      <w:r w:rsidRPr="00965724">
        <w:rPr>
          <w:lang w:val="en-GB"/>
        </w:rPr>
        <w:lastRenderedPageBreak/>
        <w:t>Multi-cell RTT</w:t>
      </w:r>
    </w:p>
    <w:p w14:paraId="1A0F8E30" w14:textId="395D9F0D" w:rsidR="008623AE" w:rsidRPr="00965724" w:rsidRDefault="00452AF5" w:rsidP="00F13D18">
      <w:pPr>
        <w:rPr>
          <w:lang w:val="en-GB"/>
        </w:rPr>
      </w:pPr>
      <w:r w:rsidRPr="00965724">
        <w:rPr>
          <w:lang w:val="en-GB"/>
        </w:rPr>
        <w:t xml:space="preserve">The methods have been studied in the NR positioning </w:t>
      </w:r>
      <w:r w:rsidR="004F2AD8" w:rsidRPr="00965724">
        <w:rPr>
          <w:lang w:val="en-GB"/>
        </w:rPr>
        <w:t xml:space="preserve">support SI and their performance and identified NR impacts are documented in </w:t>
      </w:r>
      <w:r w:rsidR="00B9280A" w:rsidRPr="00965724">
        <w:rPr>
          <w:lang w:val="en-GB"/>
        </w:rPr>
        <w:t xml:space="preserve">TR 38.855 </w:t>
      </w:r>
      <w:r w:rsidR="004F2AD8" w:rsidRPr="00965724">
        <w:rPr>
          <w:lang w:val="en-GB"/>
        </w:rPr>
        <w:t xml:space="preserve">[2]. </w:t>
      </w:r>
      <w:r w:rsidR="0053007A" w:rsidRPr="00965724">
        <w:rPr>
          <w:lang w:val="en-GB"/>
        </w:rPr>
        <w:t xml:space="preserve">The scope of RRM requirements </w:t>
      </w:r>
      <w:r w:rsidR="00B9280A" w:rsidRPr="00965724">
        <w:rPr>
          <w:lang w:val="en-GB"/>
        </w:rPr>
        <w:t xml:space="preserve">to be specified by RAN4 </w:t>
      </w:r>
      <w:r w:rsidR="0053007A" w:rsidRPr="00965724">
        <w:rPr>
          <w:lang w:val="en-GB"/>
        </w:rPr>
        <w:t xml:space="preserve">for these positioning methods is </w:t>
      </w:r>
      <w:r w:rsidR="008623AE" w:rsidRPr="00965724">
        <w:rPr>
          <w:lang w:val="en-GB"/>
        </w:rPr>
        <w:t xml:space="preserve">discussed </w:t>
      </w:r>
      <w:r w:rsidR="0053007A" w:rsidRPr="00965724">
        <w:rPr>
          <w:lang w:val="en-GB"/>
        </w:rPr>
        <w:t xml:space="preserve">in the following. </w:t>
      </w:r>
    </w:p>
    <w:p w14:paraId="1EFE49EA" w14:textId="77777777" w:rsidR="00F307DE" w:rsidRPr="00965724" w:rsidRDefault="00F307DE" w:rsidP="00F307DE">
      <w:pPr>
        <w:pStyle w:val="RAN4H2"/>
        <w:rPr>
          <w:lang w:val="en-GB"/>
        </w:rPr>
      </w:pPr>
      <w:r w:rsidRPr="00965724">
        <w:rPr>
          <w:lang w:val="en-GB"/>
        </w:rPr>
        <w:t>Enhanced Cell ID (E-CID)</w:t>
      </w:r>
    </w:p>
    <w:p w14:paraId="0A8B323C" w14:textId="4F253F37" w:rsidR="00882DCA" w:rsidRPr="00965724" w:rsidRDefault="00B65B13" w:rsidP="00F307DE">
      <w:pPr>
        <w:rPr>
          <w:lang w:val="en-GB"/>
        </w:rPr>
      </w:pPr>
      <w:r w:rsidRPr="00965724">
        <w:rPr>
          <w:lang w:val="en-GB"/>
        </w:rPr>
        <w:t>E-C</w:t>
      </w:r>
      <w:r w:rsidR="00F307DE" w:rsidRPr="00965724">
        <w:rPr>
          <w:lang w:val="en-GB"/>
        </w:rPr>
        <w:t>ID has been introduced into NR Rel-15 specifications</w:t>
      </w:r>
      <w:r w:rsidRPr="00965724">
        <w:rPr>
          <w:lang w:val="en-GB"/>
        </w:rPr>
        <w:t xml:space="preserve">. In particular the inter-RAT case for standalone NR is referred to, where the UE receives a request from </w:t>
      </w:r>
      <w:r w:rsidR="006F293F" w:rsidRPr="00965724">
        <w:rPr>
          <w:lang w:val="en-GB"/>
        </w:rPr>
        <w:t>the Location Server (</w:t>
      </w:r>
      <w:r w:rsidRPr="00965724">
        <w:rPr>
          <w:lang w:val="en-GB"/>
        </w:rPr>
        <w:t>LMF</w:t>
      </w:r>
      <w:r w:rsidR="006F293F" w:rsidRPr="00965724">
        <w:rPr>
          <w:lang w:val="en-GB"/>
        </w:rPr>
        <w:t>)</w:t>
      </w:r>
      <w:r w:rsidRPr="00965724">
        <w:rPr>
          <w:lang w:val="en-GB"/>
        </w:rPr>
        <w:t xml:space="preserve"> via LPP to report E-UTRAN FDD / TDD E-CID measurements, i.e. RSRP and RSRQ, as specified in TS 38.133, </w:t>
      </w:r>
      <w:r w:rsidR="00882DCA" w:rsidRPr="00965724">
        <w:rPr>
          <w:lang w:val="en-GB"/>
        </w:rPr>
        <w:t>sub</w:t>
      </w:r>
      <w:r w:rsidRPr="00965724">
        <w:rPr>
          <w:lang w:val="en-GB"/>
        </w:rPr>
        <w:t>clause 9.4.5</w:t>
      </w:r>
      <w:r w:rsidR="00F307DE" w:rsidRPr="00965724">
        <w:rPr>
          <w:lang w:val="en-GB"/>
        </w:rPr>
        <w:t>.</w:t>
      </w:r>
      <w:r w:rsidR="00F111E5" w:rsidRPr="00965724">
        <w:rPr>
          <w:lang w:val="en-GB"/>
        </w:rPr>
        <w:t xml:space="preserve"> </w:t>
      </w:r>
      <w:r w:rsidRPr="00965724">
        <w:rPr>
          <w:lang w:val="en-GB"/>
        </w:rPr>
        <w:t>Also</w:t>
      </w:r>
      <w:r w:rsidR="00882DCA" w:rsidRPr="00965724">
        <w:rPr>
          <w:lang w:val="en-GB"/>
        </w:rPr>
        <w:t>,</w:t>
      </w:r>
      <w:r w:rsidRPr="00965724">
        <w:rPr>
          <w:lang w:val="en-GB"/>
        </w:rPr>
        <w:t xml:space="preserve"> </w:t>
      </w:r>
      <w:r w:rsidR="00882DCA" w:rsidRPr="00965724">
        <w:rPr>
          <w:lang w:val="en-GB"/>
        </w:rPr>
        <w:t xml:space="preserve">the </w:t>
      </w:r>
      <w:r w:rsidRPr="00965724">
        <w:rPr>
          <w:lang w:val="en-GB"/>
        </w:rPr>
        <w:t xml:space="preserve">Cell-ID </w:t>
      </w:r>
      <w:r w:rsidR="00882DCA" w:rsidRPr="00965724">
        <w:rPr>
          <w:lang w:val="en-GB"/>
        </w:rPr>
        <w:t xml:space="preserve">method is supported. </w:t>
      </w:r>
    </w:p>
    <w:p w14:paraId="04D51CE9" w14:textId="3C5FDD4E" w:rsidR="007B780B" w:rsidRPr="00965724" w:rsidRDefault="00BF00F2" w:rsidP="007B780B">
      <w:pPr>
        <w:rPr>
          <w:lang w:val="en-GB"/>
        </w:rPr>
      </w:pPr>
      <w:r w:rsidRPr="00965724">
        <w:rPr>
          <w:lang w:val="en-GB"/>
        </w:rPr>
        <w:t xml:space="preserve">E-CID is </w:t>
      </w:r>
      <w:r w:rsidR="00DF619A" w:rsidRPr="00965724">
        <w:rPr>
          <w:lang w:val="en-GB"/>
        </w:rPr>
        <w:t xml:space="preserve">being </w:t>
      </w:r>
      <w:r w:rsidRPr="00965724">
        <w:rPr>
          <w:lang w:val="en-GB"/>
        </w:rPr>
        <w:t>introduced into NR Rel-16 specifications.</w:t>
      </w:r>
      <w:r w:rsidR="008A0F25" w:rsidRPr="00965724">
        <w:rPr>
          <w:lang w:val="en-GB"/>
        </w:rPr>
        <w:t xml:space="preserve"> </w:t>
      </w:r>
      <w:r w:rsidR="00882DCA" w:rsidRPr="00965724">
        <w:rPr>
          <w:lang w:val="en-GB"/>
        </w:rPr>
        <w:t>T</w:t>
      </w:r>
      <w:r w:rsidR="004C3893" w:rsidRPr="00965724">
        <w:rPr>
          <w:lang w:val="en-GB"/>
        </w:rPr>
        <w:t xml:space="preserve">his </w:t>
      </w:r>
      <w:r w:rsidR="00882DCA" w:rsidRPr="00965724">
        <w:rPr>
          <w:lang w:val="en-GB"/>
        </w:rPr>
        <w:t xml:space="preserve">positioning method </w:t>
      </w:r>
      <w:r w:rsidR="004C3893" w:rsidRPr="00965724">
        <w:rPr>
          <w:lang w:val="en-GB"/>
        </w:rPr>
        <w:t xml:space="preserve">is based on </w:t>
      </w:r>
      <w:r w:rsidR="00053F61" w:rsidRPr="00965724">
        <w:rPr>
          <w:lang w:val="en-GB"/>
        </w:rPr>
        <w:t xml:space="preserve">UE measurements for </w:t>
      </w:r>
      <w:r w:rsidR="004C3893" w:rsidRPr="00965724">
        <w:rPr>
          <w:lang w:val="en-GB"/>
        </w:rPr>
        <w:t>UE RX-TX time difference</w:t>
      </w:r>
      <w:r w:rsidR="00EC3FF7" w:rsidRPr="00965724">
        <w:rPr>
          <w:lang w:val="en-GB"/>
        </w:rPr>
        <w:t xml:space="preserve"> and </w:t>
      </w:r>
      <w:r w:rsidR="004C3893" w:rsidRPr="00965724">
        <w:rPr>
          <w:lang w:val="en-GB"/>
        </w:rPr>
        <w:t xml:space="preserve">RSRP. </w:t>
      </w:r>
      <w:r w:rsidR="00882DCA" w:rsidRPr="00965724">
        <w:rPr>
          <w:lang w:val="en-GB"/>
        </w:rPr>
        <w:t>Both intra-frequency and inter-frequency requirements need to be defined, similar as for LTE. Aside m</w:t>
      </w:r>
      <w:r w:rsidR="004C3893" w:rsidRPr="00965724">
        <w:rPr>
          <w:lang w:val="en-GB"/>
        </w:rPr>
        <w:t xml:space="preserve">easurement </w:t>
      </w:r>
      <w:r w:rsidR="00882DCA" w:rsidRPr="00965724">
        <w:rPr>
          <w:lang w:val="en-GB"/>
        </w:rPr>
        <w:t xml:space="preserve">timing </w:t>
      </w:r>
      <w:r w:rsidR="004C3893" w:rsidRPr="00965724">
        <w:rPr>
          <w:lang w:val="en-GB"/>
        </w:rPr>
        <w:t>requirements and accuracy requirements</w:t>
      </w:r>
      <w:r w:rsidR="00882DCA" w:rsidRPr="00965724">
        <w:rPr>
          <w:lang w:val="en-GB"/>
        </w:rPr>
        <w:t>, measurement reporting requirements including report mapping</w:t>
      </w:r>
      <w:r w:rsidR="004C3893" w:rsidRPr="00965724">
        <w:rPr>
          <w:lang w:val="en-GB"/>
        </w:rPr>
        <w:t xml:space="preserve"> should be specified in TS 38.133, similar as done for LTE.</w:t>
      </w:r>
      <w:r w:rsidR="00A97B9E" w:rsidRPr="00965724">
        <w:rPr>
          <w:lang w:val="en-GB"/>
        </w:rPr>
        <w:t xml:space="preserve"> E-CID is based on NR Rel-15 </w:t>
      </w:r>
      <w:r w:rsidR="00053F61" w:rsidRPr="00965724">
        <w:rPr>
          <w:lang w:val="en-GB"/>
        </w:rPr>
        <w:t xml:space="preserve">reference </w:t>
      </w:r>
      <w:r w:rsidR="00A97B9E" w:rsidRPr="00965724">
        <w:rPr>
          <w:lang w:val="en-GB"/>
        </w:rPr>
        <w:t>signals and RRM measurements [</w:t>
      </w:r>
      <w:r w:rsidR="0041313E" w:rsidRPr="00965724">
        <w:rPr>
          <w:lang w:val="en-GB"/>
        </w:rPr>
        <w:t>1</w:t>
      </w:r>
      <w:r w:rsidR="00A97B9E" w:rsidRPr="00965724">
        <w:rPr>
          <w:lang w:val="en-GB"/>
        </w:rPr>
        <w:t>].</w:t>
      </w:r>
      <w:r w:rsidR="007B780B" w:rsidRPr="00965724">
        <w:rPr>
          <w:lang w:val="en-GB"/>
        </w:rPr>
        <w:t xml:space="preserve"> The aspects for further study regarding requirements definition include:</w:t>
      </w:r>
    </w:p>
    <w:p w14:paraId="3283D960" w14:textId="35CD213C" w:rsidR="00882DCA" w:rsidRPr="00965724" w:rsidRDefault="007B780B" w:rsidP="00677CB1">
      <w:pPr>
        <w:pStyle w:val="ListParagraph"/>
        <w:numPr>
          <w:ilvl w:val="0"/>
          <w:numId w:val="12"/>
        </w:numPr>
        <w:rPr>
          <w:color w:val="000000" w:themeColor="text1"/>
          <w:lang w:val="en-GB"/>
        </w:rPr>
      </w:pPr>
      <w:r w:rsidRPr="00965724">
        <w:rPr>
          <w:color w:val="000000" w:themeColor="text1"/>
          <w:lang w:val="en-GB"/>
        </w:rPr>
        <w:t>Simulation scenario</w:t>
      </w:r>
      <w:r w:rsidR="00A75450" w:rsidRPr="00965724">
        <w:rPr>
          <w:color w:val="000000" w:themeColor="text1"/>
          <w:lang w:val="en-GB"/>
        </w:rPr>
        <w:t>s</w:t>
      </w:r>
      <w:r w:rsidRPr="00965724">
        <w:rPr>
          <w:color w:val="000000" w:themeColor="text1"/>
          <w:lang w:val="en-GB"/>
        </w:rPr>
        <w:t xml:space="preserve"> for deriving performance figures.  </w:t>
      </w:r>
    </w:p>
    <w:p w14:paraId="127343DD" w14:textId="67C61980" w:rsidR="0061404D" w:rsidRPr="00965724" w:rsidRDefault="00882DCA" w:rsidP="00F307DE">
      <w:pPr>
        <w:rPr>
          <w:color w:val="000000" w:themeColor="text1"/>
          <w:lang w:val="en-GB"/>
        </w:rPr>
      </w:pPr>
      <w:r w:rsidRPr="00965724">
        <w:rPr>
          <w:color w:val="000000" w:themeColor="text1"/>
          <w:lang w:val="en-GB"/>
        </w:rPr>
        <w:t xml:space="preserve">One aspect for further discussion is, if </w:t>
      </w:r>
      <w:r w:rsidR="0061404D" w:rsidRPr="00965724">
        <w:rPr>
          <w:color w:val="000000" w:themeColor="text1"/>
          <w:lang w:val="en-GB"/>
        </w:rPr>
        <w:t xml:space="preserve">common or separate requirements for FR1 and FR2 are needed for this method. Given that the carrier bandwidths, subcarrier spacing, antenna characteristics, propagation conditions, etc. may be different, it </w:t>
      </w:r>
      <w:r w:rsidR="00A75450" w:rsidRPr="00965724">
        <w:rPr>
          <w:color w:val="000000" w:themeColor="text1"/>
          <w:lang w:val="en-GB"/>
        </w:rPr>
        <w:t>may be</w:t>
      </w:r>
      <w:r w:rsidR="0061404D" w:rsidRPr="00965724">
        <w:rPr>
          <w:color w:val="000000" w:themeColor="text1"/>
          <w:lang w:val="en-GB"/>
        </w:rPr>
        <w:t xml:space="preserve"> preferable to define separate E-CID requirements for FR1 and FR2 based on different assumptions.  </w:t>
      </w:r>
    </w:p>
    <w:p w14:paraId="2C3A2F3A" w14:textId="303DFF51" w:rsidR="00F307DE" w:rsidRPr="00965724" w:rsidRDefault="0061404D" w:rsidP="00F307DE">
      <w:pPr>
        <w:rPr>
          <w:lang w:val="en-GB"/>
        </w:rPr>
      </w:pPr>
      <w:r w:rsidRPr="00965724">
        <w:rPr>
          <w:color w:val="000000" w:themeColor="text1"/>
          <w:lang w:val="en-GB"/>
        </w:rPr>
        <w:t xml:space="preserve">A second aspect is, if </w:t>
      </w:r>
      <w:r w:rsidR="00882DCA" w:rsidRPr="00965724">
        <w:rPr>
          <w:color w:val="000000" w:themeColor="text1"/>
          <w:lang w:val="en-GB"/>
        </w:rPr>
        <w:t>inter-band / inter-frequency-range requirements should be defined in addition, for the case of deployment of networks in FR1 and FR2 in the same geographical area.</w:t>
      </w:r>
    </w:p>
    <w:p w14:paraId="7E87B7EF" w14:textId="759A8495" w:rsidR="004C3893" w:rsidRPr="00965724" w:rsidRDefault="00882DCA" w:rsidP="00F307DE">
      <w:pPr>
        <w:rPr>
          <w:lang w:val="en-GB"/>
        </w:rPr>
      </w:pPr>
      <w:r w:rsidRPr="00965724">
        <w:rPr>
          <w:lang w:val="en-GB"/>
        </w:rPr>
        <w:t>A</w:t>
      </w:r>
      <w:r w:rsidR="0061404D" w:rsidRPr="00965724">
        <w:rPr>
          <w:lang w:val="en-GB"/>
        </w:rPr>
        <w:t xml:space="preserve"> third</w:t>
      </w:r>
      <w:r w:rsidRPr="00965724">
        <w:rPr>
          <w:lang w:val="en-GB"/>
        </w:rPr>
        <w:t xml:space="preserve"> aspect is, if the requirements are specified in a generic way, or if NR UE complexity aspects, i.e. different UE types, should be considered. </w:t>
      </w:r>
    </w:p>
    <w:p w14:paraId="1889DAFB" w14:textId="7753AF53" w:rsidR="00F307DE" w:rsidRPr="00965724" w:rsidRDefault="00F307DE" w:rsidP="00F307DE">
      <w:pPr>
        <w:pStyle w:val="RAN4H2"/>
        <w:rPr>
          <w:lang w:val="en-GB"/>
        </w:rPr>
      </w:pPr>
      <w:r w:rsidRPr="00965724">
        <w:rPr>
          <w:lang w:val="en-GB"/>
        </w:rPr>
        <w:t>Downlink Angle of Departure (</w:t>
      </w:r>
      <w:r w:rsidR="007C56B2" w:rsidRPr="00965724">
        <w:rPr>
          <w:lang w:val="en-GB"/>
        </w:rPr>
        <w:t>DL-</w:t>
      </w:r>
      <w:r w:rsidRPr="00965724">
        <w:rPr>
          <w:lang w:val="en-GB"/>
        </w:rPr>
        <w:t>AoD)</w:t>
      </w:r>
    </w:p>
    <w:p w14:paraId="61DABD41" w14:textId="236957B5" w:rsidR="000543FD" w:rsidRPr="00965724" w:rsidRDefault="00452AF5" w:rsidP="00F307DE">
      <w:pPr>
        <w:rPr>
          <w:lang w:val="en-GB"/>
        </w:rPr>
      </w:pPr>
      <w:r w:rsidRPr="00965724">
        <w:rPr>
          <w:lang w:val="en-GB"/>
        </w:rPr>
        <w:t>DL-</w:t>
      </w:r>
      <w:r w:rsidR="00F307DE" w:rsidRPr="00965724">
        <w:rPr>
          <w:lang w:val="en-GB"/>
        </w:rPr>
        <w:t xml:space="preserve">AoD is </w:t>
      </w:r>
      <w:r w:rsidR="00DF619A" w:rsidRPr="00965724">
        <w:rPr>
          <w:lang w:val="en-GB"/>
        </w:rPr>
        <w:t xml:space="preserve">being </w:t>
      </w:r>
      <w:r w:rsidR="00F307DE" w:rsidRPr="00965724">
        <w:rPr>
          <w:lang w:val="en-GB"/>
        </w:rPr>
        <w:t>introduced into NR Rel-16 specifications</w:t>
      </w:r>
      <w:r w:rsidR="00B84506" w:rsidRPr="00965724">
        <w:rPr>
          <w:lang w:val="en-GB"/>
        </w:rPr>
        <w:t xml:space="preserve"> as a new positioning solution, which </w:t>
      </w:r>
      <w:r w:rsidR="008A46ED" w:rsidRPr="00965724">
        <w:rPr>
          <w:lang w:val="en-GB"/>
        </w:rPr>
        <w:t>makes use of a new DL positioning reference signal</w:t>
      </w:r>
      <w:r w:rsidR="00B84506" w:rsidRPr="00965724">
        <w:rPr>
          <w:lang w:val="en-GB"/>
        </w:rPr>
        <w:t xml:space="preserve"> (PRS)</w:t>
      </w:r>
      <w:r w:rsidR="00A97B9E" w:rsidRPr="00965724">
        <w:rPr>
          <w:lang w:val="en-GB"/>
        </w:rPr>
        <w:t xml:space="preserve">, </w:t>
      </w:r>
      <w:r w:rsidR="0041313E" w:rsidRPr="00965724">
        <w:rPr>
          <w:lang w:val="en-GB"/>
        </w:rPr>
        <w:t xml:space="preserve">thus mitigating synchronization errors, </w:t>
      </w:r>
      <w:r w:rsidR="00F30CF7" w:rsidRPr="00965724">
        <w:rPr>
          <w:lang w:val="en-GB"/>
        </w:rPr>
        <w:t xml:space="preserve">transmitted </w:t>
      </w:r>
      <w:r w:rsidR="0041313E" w:rsidRPr="00965724">
        <w:rPr>
          <w:lang w:val="en-GB"/>
        </w:rPr>
        <w:t>per</w:t>
      </w:r>
      <w:r w:rsidR="00645C5C" w:rsidRPr="00965724">
        <w:rPr>
          <w:lang w:val="en-GB"/>
        </w:rPr>
        <w:t xml:space="preserve"> beam of a gNB</w:t>
      </w:r>
      <w:r w:rsidR="00A97B9E" w:rsidRPr="00965724">
        <w:rPr>
          <w:lang w:val="en-GB"/>
        </w:rPr>
        <w:t xml:space="preserve">. </w:t>
      </w:r>
      <w:r w:rsidRPr="00965724">
        <w:rPr>
          <w:lang w:val="en-GB"/>
        </w:rPr>
        <w:t xml:space="preserve">The UE </w:t>
      </w:r>
      <w:r w:rsidR="00645C5C" w:rsidRPr="00965724">
        <w:rPr>
          <w:lang w:val="en-GB"/>
        </w:rPr>
        <w:t>measures</w:t>
      </w:r>
      <w:r w:rsidRPr="00965724">
        <w:rPr>
          <w:lang w:val="en-GB"/>
        </w:rPr>
        <w:t xml:space="preserve"> the </w:t>
      </w:r>
      <w:r w:rsidR="00B84506" w:rsidRPr="00965724">
        <w:rPr>
          <w:lang w:val="en-GB"/>
        </w:rPr>
        <w:t xml:space="preserve">DL RSRP </w:t>
      </w:r>
      <w:r w:rsidR="00F30CF7" w:rsidRPr="00965724">
        <w:rPr>
          <w:lang w:val="en-GB"/>
        </w:rPr>
        <w:t>for each beam originated by the</w:t>
      </w:r>
      <w:r w:rsidR="00B84506" w:rsidRPr="00965724">
        <w:rPr>
          <w:lang w:val="en-GB"/>
        </w:rPr>
        <w:t xml:space="preserve"> serving gNB </w:t>
      </w:r>
      <w:r w:rsidR="00F30CF7" w:rsidRPr="00965724">
        <w:rPr>
          <w:lang w:val="en-GB"/>
        </w:rPr>
        <w:t>or</w:t>
      </w:r>
      <w:r w:rsidR="00B84506" w:rsidRPr="00965724">
        <w:rPr>
          <w:lang w:val="en-GB"/>
        </w:rPr>
        <w:t xml:space="preserve"> neighbour gNBs and reports them via LPP to the Location Server which</w:t>
      </w:r>
      <w:r w:rsidR="00F30CF7" w:rsidRPr="00965724">
        <w:rPr>
          <w:lang w:val="en-GB"/>
        </w:rPr>
        <w:t xml:space="preserve"> correlates each DL RSRP measurement with the</w:t>
      </w:r>
      <w:r w:rsidR="00B84506" w:rsidRPr="00965724">
        <w:rPr>
          <w:lang w:val="en-GB"/>
        </w:rPr>
        <w:t xml:space="preserve"> </w:t>
      </w:r>
      <w:r w:rsidRPr="00965724">
        <w:rPr>
          <w:lang w:val="en-GB"/>
        </w:rPr>
        <w:t xml:space="preserve">AoD </w:t>
      </w:r>
      <w:r w:rsidR="00F30CF7" w:rsidRPr="00965724">
        <w:rPr>
          <w:lang w:val="en-GB"/>
        </w:rPr>
        <w:t xml:space="preserve">setting of the respective gNB </w:t>
      </w:r>
      <w:r w:rsidR="00A97B9E" w:rsidRPr="00965724">
        <w:rPr>
          <w:lang w:val="en-GB"/>
        </w:rPr>
        <w:t xml:space="preserve">and </w:t>
      </w:r>
      <w:r w:rsidR="00F30CF7" w:rsidRPr="00965724">
        <w:rPr>
          <w:lang w:val="en-GB"/>
        </w:rPr>
        <w:t xml:space="preserve">determines the </w:t>
      </w:r>
      <w:r w:rsidR="0005180E" w:rsidRPr="00965724">
        <w:rPr>
          <w:lang w:val="en-GB"/>
        </w:rPr>
        <w:t xml:space="preserve">UE </w:t>
      </w:r>
      <w:r w:rsidR="00F30CF7" w:rsidRPr="00965724">
        <w:rPr>
          <w:lang w:val="en-GB"/>
        </w:rPr>
        <w:t>position based on the AoD setting</w:t>
      </w:r>
      <w:r w:rsidR="00645C5C" w:rsidRPr="00965724">
        <w:rPr>
          <w:lang w:val="en-GB"/>
        </w:rPr>
        <w:t xml:space="preserve"> for each gNB,</w:t>
      </w:r>
      <w:r w:rsidR="00F30CF7" w:rsidRPr="00965724">
        <w:rPr>
          <w:lang w:val="en-GB"/>
        </w:rPr>
        <w:t xml:space="preserve"> </w:t>
      </w:r>
      <w:r w:rsidR="00645C5C" w:rsidRPr="00965724">
        <w:rPr>
          <w:lang w:val="en-GB"/>
        </w:rPr>
        <w:t>belonging to a</w:t>
      </w:r>
      <w:r w:rsidR="00F30CF7" w:rsidRPr="00965724">
        <w:rPr>
          <w:lang w:val="en-GB"/>
        </w:rPr>
        <w:t xml:space="preserve"> set of gNBs</w:t>
      </w:r>
      <w:r w:rsidR="00645C5C" w:rsidRPr="00965724">
        <w:rPr>
          <w:lang w:val="en-GB"/>
        </w:rPr>
        <w:t>,</w:t>
      </w:r>
      <w:r w:rsidR="00F30CF7" w:rsidRPr="00965724">
        <w:rPr>
          <w:lang w:val="en-GB"/>
        </w:rPr>
        <w:t xml:space="preserve"> for which highest DL RSRP is reported</w:t>
      </w:r>
      <w:r w:rsidR="00645C5C" w:rsidRPr="00965724">
        <w:rPr>
          <w:lang w:val="en-GB"/>
        </w:rPr>
        <w:t xml:space="preserve"> by the UE.</w:t>
      </w:r>
      <w:r w:rsidR="00F30CF7" w:rsidRPr="00965724">
        <w:rPr>
          <w:lang w:val="en-GB"/>
        </w:rPr>
        <w:t xml:space="preserve"> </w:t>
      </w:r>
      <w:r w:rsidR="000543FD" w:rsidRPr="00965724">
        <w:rPr>
          <w:lang w:val="en-GB"/>
        </w:rPr>
        <w:t>This positioning meth</w:t>
      </w:r>
      <w:r w:rsidR="00F30CF7" w:rsidRPr="00965724">
        <w:rPr>
          <w:lang w:val="en-GB"/>
        </w:rPr>
        <w:t xml:space="preserve">od </w:t>
      </w:r>
      <w:r w:rsidR="000543FD" w:rsidRPr="00965724">
        <w:rPr>
          <w:lang w:val="en-GB"/>
        </w:rPr>
        <w:t xml:space="preserve">requires new type of RRM requirements </w:t>
      </w:r>
      <w:r w:rsidR="0041313E" w:rsidRPr="00965724">
        <w:rPr>
          <w:lang w:val="en-GB"/>
        </w:rPr>
        <w:t xml:space="preserve">in TS 38.133 </w:t>
      </w:r>
      <w:r w:rsidR="000543FD" w:rsidRPr="00965724">
        <w:rPr>
          <w:lang w:val="en-GB"/>
        </w:rPr>
        <w:t xml:space="preserve">based on following assumptions: </w:t>
      </w:r>
    </w:p>
    <w:p w14:paraId="756A1266" w14:textId="7A4208DA" w:rsidR="00645C5C" w:rsidRPr="00965724" w:rsidRDefault="001D4AB0" w:rsidP="00677CB1">
      <w:pPr>
        <w:pStyle w:val="ListParagraph"/>
        <w:numPr>
          <w:ilvl w:val="0"/>
          <w:numId w:val="13"/>
        </w:numPr>
        <w:rPr>
          <w:lang w:val="en-GB"/>
        </w:rPr>
      </w:pPr>
      <w:r w:rsidRPr="00965724">
        <w:rPr>
          <w:lang w:val="en-GB"/>
        </w:rPr>
        <w:t>N</w:t>
      </w:r>
      <w:r w:rsidR="00645C5C" w:rsidRPr="00965724">
        <w:rPr>
          <w:lang w:val="en-GB"/>
        </w:rPr>
        <w:t xml:space="preserve">etwork topography </w:t>
      </w:r>
      <w:r w:rsidRPr="00965724">
        <w:rPr>
          <w:lang w:val="en-GB"/>
        </w:rPr>
        <w:t xml:space="preserve">characteristics </w:t>
      </w:r>
      <w:r w:rsidR="00645C5C" w:rsidRPr="00965724">
        <w:rPr>
          <w:lang w:val="en-GB"/>
        </w:rPr>
        <w:t xml:space="preserve">for deriving requirements are defined: e.g. </w:t>
      </w:r>
      <w:r w:rsidR="0041313E" w:rsidRPr="00965724">
        <w:rPr>
          <w:lang w:val="en-GB"/>
        </w:rPr>
        <w:t>topo</w:t>
      </w:r>
      <w:r w:rsidR="00645C5C" w:rsidRPr="00965724">
        <w:rPr>
          <w:lang w:val="en-GB"/>
        </w:rPr>
        <w:t xml:space="preserve">graphic link </w:t>
      </w:r>
      <w:r w:rsidRPr="00965724">
        <w:rPr>
          <w:lang w:val="en-GB"/>
        </w:rPr>
        <w:t xml:space="preserve">from UE </w:t>
      </w:r>
      <w:r w:rsidR="00645C5C" w:rsidRPr="00965724">
        <w:rPr>
          <w:lang w:val="en-GB"/>
        </w:rPr>
        <w:t xml:space="preserve">to serving </w:t>
      </w:r>
      <w:r w:rsidR="0041313E" w:rsidRPr="00965724">
        <w:rPr>
          <w:lang w:val="en-GB"/>
        </w:rPr>
        <w:t>gNB</w:t>
      </w:r>
      <w:r w:rsidR="00645C5C" w:rsidRPr="00965724">
        <w:rPr>
          <w:lang w:val="en-GB"/>
        </w:rPr>
        <w:t xml:space="preserve"> and neighbour </w:t>
      </w:r>
      <w:r w:rsidR="0041313E" w:rsidRPr="00965724">
        <w:rPr>
          <w:lang w:val="en-GB"/>
        </w:rPr>
        <w:t>gNB</w:t>
      </w:r>
      <w:r w:rsidR="00645C5C" w:rsidRPr="00965724">
        <w:rPr>
          <w:lang w:val="en-GB"/>
        </w:rPr>
        <w:t xml:space="preserve">; </w:t>
      </w:r>
    </w:p>
    <w:p w14:paraId="1ABCB920" w14:textId="3054B01D" w:rsidR="000543FD" w:rsidRPr="00965724" w:rsidRDefault="000543FD" w:rsidP="00677CB1">
      <w:pPr>
        <w:pStyle w:val="ListParagraph"/>
        <w:numPr>
          <w:ilvl w:val="0"/>
          <w:numId w:val="13"/>
        </w:numPr>
        <w:rPr>
          <w:lang w:val="en-GB"/>
        </w:rPr>
      </w:pPr>
      <w:r w:rsidRPr="00965724">
        <w:rPr>
          <w:lang w:val="en-GB"/>
        </w:rPr>
        <w:t xml:space="preserve">gNB </w:t>
      </w:r>
      <w:r w:rsidR="00A75450" w:rsidRPr="00965724">
        <w:rPr>
          <w:lang w:val="en-GB"/>
        </w:rPr>
        <w:t xml:space="preserve">Tx </w:t>
      </w:r>
      <w:r w:rsidRPr="00965724">
        <w:rPr>
          <w:lang w:val="en-GB"/>
        </w:rPr>
        <w:t>beam pattern</w:t>
      </w:r>
      <w:r w:rsidR="00645C5C" w:rsidRPr="00965724">
        <w:rPr>
          <w:lang w:val="en-GB"/>
        </w:rPr>
        <w:t xml:space="preserve"> </w:t>
      </w:r>
      <w:r w:rsidR="00A75450" w:rsidRPr="00965724">
        <w:rPr>
          <w:lang w:val="en-GB"/>
        </w:rPr>
        <w:t xml:space="preserve">characteristics </w:t>
      </w:r>
      <w:r w:rsidR="00645C5C" w:rsidRPr="00965724">
        <w:rPr>
          <w:lang w:val="en-GB"/>
        </w:rPr>
        <w:t>are defined;</w:t>
      </w:r>
    </w:p>
    <w:p w14:paraId="67A84273" w14:textId="75D2BB3C" w:rsidR="000543FD" w:rsidRPr="00965724" w:rsidRDefault="000543FD" w:rsidP="00677CB1">
      <w:pPr>
        <w:pStyle w:val="ListParagraph"/>
        <w:numPr>
          <w:ilvl w:val="0"/>
          <w:numId w:val="13"/>
        </w:numPr>
        <w:rPr>
          <w:lang w:val="en-GB"/>
        </w:rPr>
      </w:pPr>
      <w:r w:rsidRPr="00965724">
        <w:rPr>
          <w:lang w:val="en-GB"/>
        </w:rPr>
        <w:t xml:space="preserve">UE </w:t>
      </w:r>
      <w:r w:rsidR="00A75450" w:rsidRPr="00965724">
        <w:rPr>
          <w:lang w:val="en-GB"/>
        </w:rPr>
        <w:t>Rx</w:t>
      </w:r>
      <w:r w:rsidRPr="00965724">
        <w:rPr>
          <w:lang w:val="en-GB"/>
        </w:rPr>
        <w:t xml:space="preserve"> beam pattern</w:t>
      </w:r>
      <w:r w:rsidR="00645C5C" w:rsidRPr="00965724">
        <w:rPr>
          <w:lang w:val="en-GB"/>
        </w:rPr>
        <w:t xml:space="preserve"> </w:t>
      </w:r>
      <w:r w:rsidR="00A75450" w:rsidRPr="00965724">
        <w:rPr>
          <w:lang w:val="en-GB"/>
        </w:rPr>
        <w:t xml:space="preserve">characteristics </w:t>
      </w:r>
      <w:r w:rsidR="00645C5C" w:rsidRPr="00965724">
        <w:rPr>
          <w:lang w:val="en-GB"/>
        </w:rPr>
        <w:t>are defined;</w:t>
      </w:r>
    </w:p>
    <w:p w14:paraId="29994EEC" w14:textId="77546570" w:rsidR="00F307DE" w:rsidRPr="00965724" w:rsidRDefault="001D4AB0" w:rsidP="00677CB1">
      <w:pPr>
        <w:pStyle w:val="ListParagraph"/>
        <w:numPr>
          <w:ilvl w:val="0"/>
          <w:numId w:val="13"/>
        </w:numPr>
        <w:rPr>
          <w:lang w:val="en-GB"/>
        </w:rPr>
      </w:pPr>
      <w:r w:rsidRPr="00965724">
        <w:rPr>
          <w:lang w:val="en-GB"/>
        </w:rPr>
        <w:t>P</w:t>
      </w:r>
      <w:r w:rsidR="00645C5C" w:rsidRPr="00965724">
        <w:rPr>
          <w:lang w:val="en-GB"/>
        </w:rPr>
        <w:t>rocedur</w:t>
      </w:r>
      <w:r w:rsidRPr="00965724">
        <w:rPr>
          <w:lang w:val="en-GB"/>
        </w:rPr>
        <w:t xml:space="preserve">al characteristics </w:t>
      </w:r>
      <w:r w:rsidR="00645C5C" w:rsidRPr="00965724">
        <w:rPr>
          <w:lang w:val="en-GB"/>
        </w:rPr>
        <w:t xml:space="preserve">are defined: </w:t>
      </w:r>
      <w:r w:rsidR="000543FD" w:rsidRPr="00965724">
        <w:rPr>
          <w:lang w:val="en-GB"/>
        </w:rPr>
        <w:t xml:space="preserve">beam holding time, </w:t>
      </w:r>
      <w:r w:rsidR="00645C5C" w:rsidRPr="00965724">
        <w:rPr>
          <w:lang w:val="en-GB"/>
        </w:rPr>
        <w:t>adjustment of beam in steps</w:t>
      </w:r>
      <w:r w:rsidR="0041313E" w:rsidRPr="00965724">
        <w:rPr>
          <w:lang w:val="en-GB"/>
        </w:rPr>
        <w:t xml:space="preserve"> and</w:t>
      </w:r>
      <w:r w:rsidR="00645C5C" w:rsidRPr="00965724">
        <w:rPr>
          <w:lang w:val="en-GB"/>
        </w:rPr>
        <w:t xml:space="preserve"> range</w:t>
      </w:r>
      <w:r w:rsidRPr="00965724">
        <w:rPr>
          <w:lang w:val="en-GB"/>
        </w:rPr>
        <w:t>;</w:t>
      </w:r>
    </w:p>
    <w:p w14:paraId="73767514" w14:textId="327D38BE" w:rsidR="007B780B" w:rsidRPr="00965724" w:rsidRDefault="001D4AB0" w:rsidP="00677CB1">
      <w:pPr>
        <w:pStyle w:val="ListParagraph"/>
        <w:numPr>
          <w:ilvl w:val="0"/>
          <w:numId w:val="13"/>
        </w:numPr>
        <w:rPr>
          <w:color w:val="000000" w:themeColor="text1"/>
          <w:lang w:val="en-GB"/>
        </w:rPr>
      </w:pPr>
      <w:r w:rsidRPr="00965724">
        <w:rPr>
          <w:color w:val="000000" w:themeColor="text1"/>
          <w:lang w:val="en-GB"/>
        </w:rPr>
        <w:t>N</w:t>
      </w:r>
      <w:r w:rsidR="007B780B" w:rsidRPr="00965724">
        <w:rPr>
          <w:color w:val="000000" w:themeColor="text1"/>
          <w:lang w:val="en-GB"/>
        </w:rPr>
        <w:t>umber of gNBs for DL-AoD procedure</w:t>
      </w:r>
      <w:r w:rsidRPr="00965724">
        <w:rPr>
          <w:color w:val="000000" w:themeColor="text1"/>
          <w:lang w:val="en-GB"/>
        </w:rPr>
        <w:t xml:space="preserve"> is defined</w:t>
      </w:r>
      <w:r w:rsidR="007E65AC" w:rsidRPr="00965724">
        <w:rPr>
          <w:color w:val="000000" w:themeColor="text1"/>
          <w:lang w:val="en-GB"/>
        </w:rPr>
        <w:t>; and</w:t>
      </w:r>
    </w:p>
    <w:p w14:paraId="5751B9E4" w14:textId="5707B0C1" w:rsidR="007E65AC" w:rsidRPr="00965724" w:rsidRDefault="007E65AC" w:rsidP="007E65AC">
      <w:pPr>
        <w:pStyle w:val="ListParagraph"/>
        <w:numPr>
          <w:ilvl w:val="0"/>
          <w:numId w:val="13"/>
        </w:numPr>
        <w:rPr>
          <w:color w:val="000000" w:themeColor="text1"/>
          <w:lang w:val="en-GB"/>
        </w:rPr>
      </w:pPr>
      <w:r w:rsidRPr="00965724">
        <w:rPr>
          <w:color w:val="000000" w:themeColor="text1"/>
          <w:lang w:val="en-GB"/>
        </w:rPr>
        <w:t xml:space="preserve">Simulation scenarios are defined for deriving performance figures.  </w:t>
      </w:r>
    </w:p>
    <w:p w14:paraId="6658B372" w14:textId="6F022CD9" w:rsidR="0041313E" w:rsidRPr="00965724" w:rsidRDefault="0041313E" w:rsidP="0041313E">
      <w:pPr>
        <w:rPr>
          <w:lang w:val="en-GB"/>
        </w:rPr>
      </w:pPr>
      <w:r w:rsidRPr="00965724">
        <w:rPr>
          <w:lang w:val="en-GB"/>
        </w:rPr>
        <w:t>The RRM requirements for DL-Ao</w:t>
      </w:r>
      <w:r w:rsidR="00A75450" w:rsidRPr="00965724">
        <w:rPr>
          <w:lang w:val="en-GB"/>
        </w:rPr>
        <w:t>D</w:t>
      </w:r>
      <w:r w:rsidRPr="00965724">
        <w:rPr>
          <w:lang w:val="en-GB"/>
        </w:rPr>
        <w:t xml:space="preserve"> are identified as follows: </w:t>
      </w:r>
    </w:p>
    <w:p w14:paraId="01BFB402" w14:textId="1B137715" w:rsidR="00F30CF7" w:rsidRPr="00965724" w:rsidRDefault="001D4AB0" w:rsidP="00677CB1">
      <w:pPr>
        <w:pStyle w:val="ListParagraph"/>
        <w:numPr>
          <w:ilvl w:val="0"/>
          <w:numId w:val="14"/>
        </w:numPr>
        <w:rPr>
          <w:lang w:val="en-GB"/>
        </w:rPr>
      </w:pPr>
      <w:r w:rsidRPr="00965724">
        <w:rPr>
          <w:lang w:val="en-GB"/>
        </w:rPr>
        <w:t>UE</w:t>
      </w:r>
      <w:r w:rsidR="00F30CF7" w:rsidRPr="00965724">
        <w:rPr>
          <w:lang w:val="en-GB"/>
        </w:rPr>
        <w:t xml:space="preserve"> RSRP measurement time</w:t>
      </w:r>
      <w:r w:rsidR="00645C5C" w:rsidRPr="00965724">
        <w:rPr>
          <w:lang w:val="en-GB"/>
        </w:rPr>
        <w:t xml:space="preserve">, measurement </w:t>
      </w:r>
      <w:r w:rsidR="00F30CF7" w:rsidRPr="00965724">
        <w:rPr>
          <w:lang w:val="en-GB"/>
        </w:rPr>
        <w:t>accuracy</w:t>
      </w:r>
      <w:r w:rsidR="00645C5C" w:rsidRPr="00965724">
        <w:rPr>
          <w:lang w:val="en-GB"/>
        </w:rPr>
        <w:t xml:space="preserve"> and reporting delay</w:t>
      </w:r>
      <w:r w:rsidR="0041313E" w:rsidRPr="00965724">
        <w:rPr>
          <w:lang w:val="en-GB"/>
        </w:rPr>
        <w:t>;</w:t>
      </w:r>
    </w:p>
    <w:p w14:paraId="4D58A880" w14:textId="5669DFEE" w:rsidR="000543FD" w:rsidRPr="00965724" w:rsidRDefault="0041313E" w:rsidP="00677CB1">
      <w:pPr>
        <w:pStyle w:val="ListParagraph"/>
        <w:numPr>
          <w:ilvl w:val="0"/>
          <w:numId w:val="14"/>
        </w:numPr>
        <w:rPr>
          <w:lang w:val="en-GB"/>
        </w:rPr>
      </w:pPr>
      <w:r w:rsidRPr="00965724">
        <w:rPr>
          <w:lang w:val="en-GB"/>
        </w:rPr>
        <w:t>T</w:t>
      </w:r>
      <w:r w:rsidR="000543FD" w:rsidRPr="00965724">
        <w:rPr>
          <w:lang w:val="en-GB"/>
        </w:rPr>
        <w:t xml:space="preserve">argeted resolution for </w:t>
      </w:r>
      <w:r w:rsidR="00F30CF7" w:rsidRPr="00965724">
        <w:rPr>
          <w:lang w:val="en-GB"/>
        </w:rPr>
        <w:t>RSRP</w:t>
      </w:r>
      <w:r w:rsidR="000543FD" w:rsidRPr="00965724">
        <w:rPr>
          <w:lang w:val="en-GB"/>
        </w:rPr>
        <w:t xml:space="preserve"> and report mapping</w:t>
      </w:r>
      <w:r w:rsidRPr="00965724">
        <w:rPr>
          <w:lang w:val="en-GB"/>
        </w:rPr>
        <w:t>.</w:t>
      </w:r>
      <w:r w:rsidR="000543FD" w:rsidRPr="00965724">
        <w:rPr>
          <w:lang w:val="en-GB"/>
        </w:rPr>
        <w:t xml:space="preserve"> </w:t>
      </w:r>
    </w:p>
    <w:p w14:paraId="640343C3" w14:textId="25E1C024" w:rsidR="00F307DE" w:rsidRPr="00965724" w:rsidRDefault="000543FD" w:rsidP="00F307DE">
      <w:pPr>
        <w:rPr>
          <w:lang w:val="en-GB"/>
        </w:rPr>
      </w:pPr>
      <w:r w:rsidRPr="00965724">
        <w:rPr>
          <w:lang w:val="en-GB"/>
        </w:rPr>
        <w:t xml:space="preserve">One aspect for </w:t>
      </w:r>
      <w:r w:rsidR="00365CF6" w:rsidRPr="00965724">
        <w:rPr>
          <w:lang w:val="en-GB"/>
        </w:rPr>
        <w:t xml:space="preserve">further discussion is, </w:t>
      </w:r>
      <w:r w:rsidR="00365CF6" w:rsidRPr="00965724">
        <w:rPr>
          <w:color w:val="000000" w:themeColor="text1"/>
          <w:lang w:val="en-GB"/>
        </w:rPr>
        <w:t>if common or separate requirements for FR1 and FR2 are needed for this method.</w:t>
      </w:r>
    </w:p>
    <w:p w14:paraId="32EB4BB2" w14:textId="588EFAB9" w:rsidR="00F307DE" w:rsidRPr="00965724" w:rsidRDefault="00F307DE" w:rsidP="00F307DE">
      <w:pPr>
        <w:pStyle w:val="RAN4H2"/>
        <w:rPr>
          <w:lang w:val="en-GB"/>
        </w:rPr>
      </w:pPr>
      <w:r w:rsidRPr="00965724">
        <w:rPr>
          <w:lang w:val="en-GB"/>
        </w:rPr>
        <w:t>Uplink Angle of Arrival (</w:t>
      </w:r>
      <w:r w:rsidR="007C56B2" w:rsidRPr="00965724">
        <w:rPr>
          <w:lang w:val="en-GB"/>
        </w:rPr>
        <w:t>UL-</w:t>
      </w:r>
      <w:r w:rsidRPr="00965724">
        <w:rPr>
          <w:lang w:val="en-GB"/>
        </w:rPr>
        <w:t>AoA)</w:t>
      </w:r>
    </w:p>
    <w:p w14:paraId="25E2096E" w14:textId="6005E5A0" w:rsidR="0005180E" w:rsidRPr="00965724" w:rsidRDefault="00452AF5" w:rsidP="00F307DE">
      <w:pPr>
        <w:rPr>
          <w:lang w:val="en-GB"/>
        </w:rPr>
      </w:pPr>
      <w:r w:rsidRPr="00965724">
        <w:rPr>
          <w:lang w:val="en-GB"/>
        </w:rPr>
        <w:t>UL-</w:t>
      </w:r>
      <w:r w:rsidR="00F307DE" w:rsidRPr="00965724">
        <w:rPr>
          <w:lang w:val="en-GB"/>
        </w:rPr>
        <w:t>Ao</w:t>
      </w:r>
      <w:r w:rsidR="00BF00F2" w:rsidRPr="00965724">
        <w:rPr>
          <w:lang w:val="en-GB"/>
        </w:rPr>
        <w:t>A</w:t>
      </w:r>
      <w:r w:rsidR="00F307DE" w:rsidRPr="00965724">
        <w:rPr>
          <w:lang w:val="en-GB"/>
        </w:rPr>
        <w:t xml:space="preserve"> is </w:t>
      </w:r>
      <w:r w:rsidR="00DF619A" w:rsidRPr="00965724">
        <w:rPr>
          <w:lang w:val="en-GB"/>
        </w:rPr>
        <w:t xml:space="preserve">being </w:t>
      </w:r>
      <w:r w:rsidR="00F307DE" w:rsidRPr="00965724">
        <w:rPr>
          <w:lang w:val="en-GB"/>
        </w:rPr>
        <w:t>introduced into NR Rel-16 specifications</w:t>
      </w:r>
      <w:r w:rsidR="00CE6C99" w:rsidRPr="00965724">
        <w:rPr>
          <w:lang w:val="en-GB"/>
        </w:rPr>
        <w:t xml:space="preserve"> as a new positioning solution</w:t>
      </w:r>
      <w:r w:rsidR="00F307DE" w:rsidRPr="00965724">
        <w:rPr>
          <w:lang w:val="en-GB"/>
        </w:rPr>
        <w:t>.</w:t>
      </w:r>
      <w:r w:rsidR="00BF00F2" w:rsidRPr="00965724">
        <w:rPr>
          <w:lang w:val="en-GB"/>
        </w:rPr>
        <w:t xml:space="preserve"> </w:t>
      </w:r>
      <w:r w:rsidR="001F1DCA" w:rsidRPr="00965724">
        <w:rPr>
          <w:lang w:val="en-GB"/>
        </w:rPr>
        <w:t xml:space="preserve">Based on UL SRS with possible enhancements </w:t>
      </w:r>
      <w:r w:rsidR="00EC3FF7" w:rsidRPr="00965724">
        <w:rPr>
          <w:lang w:val="en-GB"/>
        </w:rPr>
        <w:t xml:space="preserve">for positioning </w:t>
      </w:r>
      <w:r w:rsidR="001F1DCA" w:rsidRPr="00965724">
        <w:rPr>
          <w:lang w:val="en-GB"/>
        </w:rPr>
        <w:t xml:space="preserve">and beamforming through </w:t>
      </w:r>
      <w:r w:rsidR="0041313E" w:rsidRPr="00965724">
        <w:rPr>
          <w:lang w:val="en-GB"/>
        </w:rPr>
        <w:t>massive antenna arrays</w:t>
      </w:r>
      <w:r w:rsidR="001F1DCA" w:rsidRPr="00965724">
        <w:rPr>
          <w:lang w:val="en-GB"/>
        </w:rPr>
        <w:t>, t</w:t>
      </w:r>
      <w:r w:rsidR="00BF00F2" w:rsidRPr="00965724">
        <w:rPr>
          <w:lang w:val="en-GB"/>
        </w:rPr>
        <w:t xml:space="preserve">he gNB </w:t>
      </w:r>
      <w:r w:rsidR="0041313E" w:rsidRPr="00965724">
        <w:rPr>
          <w:lang w:val="en-GB"/>
        </w:rPr>
        <w:t xml:space="preserve">and </w:t>
      </w:r>
      <w:r w:rsidR="0005180E" w:rsidRPr="00965724">
        <w:rPr>
          <w:lang w:val="en-GB"/>
        </w:rPr>
        <w:t xml:space="preserve">neighbour gNBs </w:t>
      </w:r>
      <w:r w:rsidR="00BF00F2" w:rsidRPr="00965724">
        <w:rPr>
          <w:lang w:val="en-GB"/>
        </w:rPr>
        <w:lastRenderedPageBreak/>
        <w:t>determine the AoA</w:t>
      </w:r>
      <w:r w:rsidR="00053F61" w:rsidRPr="00965724">
        <w:rPr>
          <w:lang w:val="en-GB"/>
        </w:rPr>
        <w:t xml:space="preserve"> in terms of </w:t>
      </w:r>
      <w:r w:rsidR="0041313E" w:rsidRPr="00965724">
        <w:rPr>
          <w:lang w:val="en-GB"/>
        </w:rPr>
        <w:t>a</w:t>
      </w:r>
      <w:r w:rsidR="00053F61" w:rsidRPr="00965724">
        <w:rPr>
          <w:lang w:val="en-GB"/>
        </w:rPr>
        <w:t xml:space="preserve">zimuth and </w:t>
      </w:r>
      <w:r w:rsidR="0041313E" w:rsidRPr="00965724">
        <w:rPr>
          <w:lang w:val="en-GB"/>
        </w:rPr>
        <w:t>zenith angles</w:t>
      </w:r>
      <w:r w:rsidR="00FB4C2B" w:rsidRPr="00965724">
        <w:rPr>
          <w:lang w:val="en-GB"/>
        </w:rPr>
        <w:t>. The method also foresees to</w:t>
      </w:r>
      <w:r w:rsidR="0005180E" w:rsidRPr="00965724">
        <w:rPr>
          <w:lang w:val="en-GB"/>
        </w:rPr>
        <w:t xml:space="preserve"> </w:t>
      </w:r>
      <w:r w:rsidR="001D4AB0" w:rsidRPr="00965724">
        <w:rPr>
          <w:lang w:val="en-GB"/>
        </w:rPr>
        <w:t xml:space="preserve">potentially </w:t>
      </w:r>
      <w:r w:rsidR="0005180E" w:rsidRPr="00965724">
        <w:rPr>
          <w:lang w:val="en-GB"/>
        </w:rPr>
        <w:t>measure UL RSRP</w:t>
      </w:r>
      <w:r w:rsidR="00FB4C2B" w:rsidRPr="00965724">
        <w:rPr>
          <w:lang w:val="en-GB"/>
        </w:rPr>
        <w:t xml:space="preserve"> over SRS</w:t>
      </w:r>
      <w:r w:rsidR="001F1DCA" w:rsidRPr="00965724">
        <w:rPr>
          <w:lang w:val="en-GB"/>
        </w:rPr>
        <w:t>.</w:t>
      </w:r>
      <w:r w:rsidR="007C56B2" w:rsidRPr="00965724">
        <w:rPr>
          <w:lang w:val="en-GB"/>
        </w:rPr>
        <w:t xml:space="preserve"> </w:t>
      </w:r>
      <w:r w:rsidR="0005180E" w:rsidRPr="00965724">
        <w:rPr>
          <w:lang w:val="en-GB"/>
        </w:rPr>
        <w:t xml:space="preserve">The AoA and </w:t>
      </w:r>
      <w:r w:rsidR="001D4AB0" w:rsidRPr="00965724">
        <w:rPr>
          <w:lang w:val="en-GB"/>
        </w:rPr>
        <w:t xml:space="preserve">optional </w:t>
      </w:r>
      <w:r w:rsidR="0005180E" w:rsidRPr="00965724">
        <w:rPr>
          <w:lang w:val="en-GB"/>
        </w:rPr>
        <w:t xml:space="preserve">UL RSRP </w:t>
      </w:r>
      <w:r w:rsidR="001D4AB0" w:rsidRPr="00965724">
        <w:rPr>
          <w:lang w:val="en-GB"/>
        </w:rPr>
        <w:t xml:space="preserve">measurement </w:t>
      </w:r>
      <w:r w:rsidR="0005180E" w:rsidRPr="00965724">
        <w:rPr>
          <w:lang w:val="en-GB"/>
        </w:rPr>
        <w:t>quantities for the serving gNB and neighbour gNBs are conveyed over N</w:t>
      </w:r>
      <w:r w:rsidR="00FB4C2B" w:rsidRPr="00965724">
        <w:rPr>
          <w:lang w:val="en-GB"/>
        </w:rPr>
        <w:t>R</w:t>
      </w:r>
      <w:r w:rsidR="0005180E" w:rsidRPr="00965724">
        <w:rPr>
          <w:lang w:val="en-GB"/>
        </w:rPr>
        <w:t>PPa to the Location Server, which determines the UE position</w:t>
      </w:r>
      <w:r w:rsidR="0069723D" w:rsidRPr="00965724">
        <w:rPr>
          <w:lang w:val="en-GB"/>
        </w:rPr>
        <w:t>.</w:t>
      </w:r>
    </w:p>
    <w:p w14:paraId="284324E6" w14:textId="55945DE8" w:rsidR="00F307DE" w:rsidRPr="00965724" w:rsidRDefault="00BF00F2" w:rsidP="00F307DE">
      <w:pPr>
        <w:rPr>
          <w:lang w:val="en-GB"/>
        </w:rPr>
      </w:pPr>
      <w:r w:rsidRPr="00965724">
        <w:rPr>
          <w:lang w:val="en-GB"/>
        </w:rPr>
        <w:t xml:space="preserve">Similar </w:t>
      </w:r>
      <w:r w:rsidR="00452AF5" w:rsidRPr="00965724">
        <w:rPr>
          <w:lang w:val="en-GB"/>
        </w:rPr>
        <w:t>as for</w:t>
      </w:r>
      <w:r w:rsidRPr="00965724">
        <w:rPr>
          <w:lang w:val="en-GB"/>
        </w:rPr>
        <w:t xml:space="preserve"> LTE, </w:t>
      </w:r>
      <w:r w:rsidR="007C56B2" w:rsidRPr="00965724">
        <w:rPr>
          <w:lang w:val="en-GB"/>
        </w:rPr>
        <w:t xml:space="preserve">our view is that no measurement </w:t>
      </w:r>
      <w:r w:rsidR="0069723D" w:rsidRPr="00965724">
        <w:rPr>
          <w:lang w:val="en-GB"/>
        </w:rPr>
        <w:t>timing, measurement reporting</w:t>
      </w:r>
      <w:r w:rsidR="00A8744C" w:rsidRPr="00965724">
        <w:rPr>
          <w:lang w:val="en-GB"/>
        </w:rPr>
        <w:t xml:space="preserve"> delay</w:t>
      </w:r>
      <w:r w:rsidR="0069723D" w:rsidRPr="00965724">
        <w:rPr>
          <w:lang w:val="en-GB"/>
        </w:rPr>
        <w:t xml:space="preserve"> </w:t>
      </w:r>
      <w:r w:rsidR="007C56B2" w:rsidRPr="00965724">
        <w:rPr>
          <w:lang w:val="en-GB"/>
        </w:rPr>
        <w:t xml:space="preserve">and accuracy requirements need to be specified </w:t>
      </w:r>
      <w:r w:rsidR="0005180E" w:rsidRPr="00965724">
        <w:rPr>
          <w:lang w:val="en-GB"/>
        </w:rPr>
        <w:t>for gNB</w:t>
      </w:r>
      <w:r w:rsidR="007C56B2" w:rsidRPr="00965724">
        <w:rPr>
          <w:lang w:val="en-GB"/>
        </w:rPr>
        <w:t>,</w:t>
      </w:r>
      <w:r w:rsidR="00CE6C99" w:rsidRPr="00965724">
        <w:rPr>
          <w:lang w:val="en-GB"/>
        </w:rPr>
        <w:t xml:space="preserve"> for this positioning method,</w:t>
      </w:r>
      <w:r w:rsidR="007C56B2" w:rsidRPr="00965724">
        <w:rPr>
          <w:lang w:val="en-GB"/>
        </w:rPr>
        <w:t xml:space="preserve"> </w:t>
      </w:r>
      <w:r w:rsidR="001F1DCA" w:rsidRPr="00965724">
        <w:rPr>
          <w:lang w:val="en-GB"/>
        </w:rPr>
        <w:t xml:space="preserve">rather </w:t>
      </w:r>
      <w:r w:rsidR="007C56B2" w:rsidRPr="00965724">
        <w:rPr>
          <w:lang w:val="en-GB"/>
        </w:rPr>
        <w:t xml:space="preserve">the range </w:t>
      </w:r>
      <w:r w:rsidR="0005180E" w:rsidRPr="00965724">
        <w:rPr>
          <w:lang w:val="en-GB"/>
        </w:rPr>
        <w:t xml:space="preserve">for reported AoA </w:t>
      </w:r>
      <w:r w:rsidR="007C56B2" w:rsidRPr="00965724">
        <w:rPr>
          <w:lang w:val="en-GB"/>
        </w:rPr>
        <w:t xml:space="preserve">and </w:t>
      </w:r>
      <w:r w:rsidR="0005180E" w:rsidRPr="00965724">
        <w:rPr>
          <w:lang w:val="en-GB"/>
        </w:rPr>
        <w:t xml:space="preserve">the </w:t>
      </w:r>
      <w:r w:rsidR="007C56B2" w:rsidRPr="00965724">
        <w:rPr>
          <w:lang w:val="en-GB"/>
        </w:rPr>
        <w:t>report mapping</w:t>
      </w:r>
      <w:r w:rsidR="0005180E" w:rsidRPr="00965724">
        <w:rPr>
          <w:lang w:val="en-GB"/>
        </w:rPr>
        <w:t xml:space="preserve"> need to be defined</w:t>
      </w:r>
      <w:r w:rsidR="001D4AB0" w:rsidRPr="00965724">
        <w:rPr>
          <w:lang w:val="en-GB"/>
        </w:rPr>
        <w:t xml:space="preserve"> and specified</w:t>
      </w:r>
      <w:r w:rsidR="007C56B2" w:rsidRPr="00965724">
        <w:rPr>
          <w:lang w:val="en-GB"/>
        </w:rPr>
        <w:t xml:space="preserve">. Thus, </w:t>
      </w:r>
      <w:r w:rsidR="0069723D" w:rsidRPr="00965724">
        <w:rPr>
          <w:color w:val="000000" w:themeColor="text1"/>
          <w:lang w:val="en-GB"/>
        </w:rPr>
        <w:t xml:space="preserve">the scope of RRM requirements for gNB should </w:t>
      </w:r>
      <w:r w:rsidR="0069723D" w:rsidRPr="00965724">
        <w:rPr>
          <w:lang w:val="en-GB"/>
        </w:rPr>
        <w:t xml:space="preserve">be </w:t>
      </w:r>
      <w:r w:rsidR="0069723D" w:rsidRPr="00965724">
        <w:rPr>
          <w:color w:val="000000" w:themeColor="text1"/>
          <w:lang w:val="en-GB"/>
        </w:rPr>
        <w:t>constraint to</w:t>
      </w:r>
      <w:r w:rsidR="007C56B2" w:rsidRPr="00965724">
        <w:rPr>
          <w:lang w:val="en-GB"/>
        </w:rPr>
        <w:t xml:space="preserve"> the </w:t>
      </w:r>
      <w:r w:rsidR="00452AF5" w:rsidRPr="00965724">
        <w:rPr>
          <w:lang w:val="en-GB"/>
        </w:rPr>
        <w:t xml:space="preserve">targeted </w:t>
      </w:r>
      <w:r w:rsidR="007C56B2" w:rsidRPr="00965724">
        <w:rPr>
          <w:lang w:val="en-GB"/>
        </w:rPr>
        <w:t xml:space="preserve">resolution for AoA and </w:t>
      </w:r>
      <w:r w:rsidR="0069723D" w:rsidRPr="00965724">
        <w:rPr>
          <w:lang w:val="en-GB"/>
        </w:rPr>
        <w:t xml:space="preserve">optionally </w:t>
      </w:r>
      <w:r w:rsidR="00743E1C" w:rsidRPr="00965724">
        <w:rPr>
          <w:lang w:val="en-GB"/>
        </w:rPr>
        <w:t xml:space="preserve">for </w:t>
      </w:r>
      <w:r w:rsidR="00F3314E" w:rsidRPr="00965724">
        <w:rPr>
          <w:lang w:val="en-GB"/>
        </w:rPr>
        <w:t>UL RSRP</w:t>
      </w:r>
      <w:r w:rsidR="00910803" w:rsidRPr="00965724">
        <w:rPr>
          <w:lang w:val="en-GB"/>
        </w:rPr>
        <w:t>. A higher</w:t>
      </w:r>
      <w:r w:rsidR="007C56B2" w:rsidRPr="00965724">
        <w:rPr>
          <w:lang w:val="en-GB"/>
        </w:rPr>
        <w:t xml:space="preserve"> resolution </w:t>
      </w:r>
      <w:r w:rsidR="00452AF5" w:rsidRPr="00965724">
        <w:rPr>
          <w:lang w:val="en-GB"/>
        </w:rPr>
        <w:t xml:space="preserve">than for LTE </w:t>
      </w:r>
      <w:r w:rsidR="00910803" w:rsidRPr="00965724">
        <w:rPr>
          <w:lang w:val="en-GB"/>
        </w:rPr>
        <w:t xml:space="preserve">should be specified </w:t>
      </w:r>
      <w:r w:rsidR="0005180E" w:rsidRPr="00965724">
        <w:rPr>
          <w:lang w:val="en-GB"/>
        </w:rPr>
        <w:t>at least for AoA</w:t>
      </w:r>
      <w:r w:rsidR="00BB4D3B" w:rsidRPr="00965724">
        <w:rPr>
          <w:lang w:val="en-GB"/>
        </w:rPr>
        <w:t xml:space="preserve"> due </w:t>
      </w:r>
      <w:r w:rsidR="0069723D" w:rsidRPr="00965724">
        <w:rPr>
          <w:lang w:val="en-GB"/>
        </w:rPr>
        <w:t xml:space="preserve">to </w:t>
      </w:r>
      <w:r w:rsidR="00BB4D3B" w:rsidRPr="00965724">
        <w:rPr>
          <w:lang w:val="en-GB"/>
        </w:rPr>
        <w:t xml:space="preserve">the expected wider transmission bandwidth of the UL SRS compared to LTE and </w:t>
      </w:r>
      <w:r w:rsidR="009F37F8" w:rsidRPr="00965724">
        <w:rPr>
          <w:lang w:val="en-GB"/>
        </w:rPr>
        <w:t xml:space="preserve">based on highest resolution in FR1 and FR2, </w:t>
      </w:r>
      <w:r w:rsidR="00910803" w:rsidRPr="00965724">
        <w:rPr>
          <w:lang w:val="en-GB"/>
        </w:rPr>
        <w:t xml:space="preserve">the details </w:t>
      </w:r>
      <w:r w:rsidR="00452AF5" w:rsidRPr="00965724">
        <w:rPr>
          <w:lang w:val="en-GB"/>
        </w:rPr>
        <w:t>being</w:t>
      </w:r>
      <w:r w:rsidR="00910803" w:rsidRPr="00965724">
        <w:rPr>
          <w:lang w:val="en-GB"/>
        </w:rPr>
        <w:t xml:space="preserve"> FFS.</w:t>
      </w:r>
    </w:p>
    <w:p w14:paraId="73C0AA35" w14:textId="1095995F" w:rsidR="00BB4D3B" w:rsidRPr="00965724" w:rsidRDefault="00BB4D3B" w:rsidP="00A32327">
      <w:pPr>
        <w:pStyle w:val="RAN4Proposal0"/>
      </w:pPr>
      <w:r w:rsidRPr="00965724">
        <w:t xml:space="preserve">No measurement </w:t>
      </w:r>
      <w:r w:rsidR="0069723D" w:rsidRPr="00965724">
        <w:t xml:space="preserve">timing, reporting </w:t>
      </w:r>
      <w:r w:rsidR="00A8744C" w:rsidRPr="00965724">
        <w:t xml:space="preserve">delay </w:t>
      </w:r>
      <w:r w:rsidRPr="00965724">
        <w:t xml:space="preserve">and accuracy requirements </w:t>
      </w:r>
      <w:r w:rsidR="00DF619A" w:rsidRPr="00965724">
        <w:t xml:space="preserve">for gNB </w:t>
      </w:r>
      <w:r w:rsidRPr="00965724">
        <w:t xml:space="preserve">need to be specified </w:t>
      </w:r>
      <w:r w:rsidR="0069723D" w:rsidRPr="00965724">
        <w:t>for UL-AoA</w:t>
      </w:r>
      <w:r w:rsidRPr="00965724">
        <w:t>.</w:t>
      </w:r>
    </w:p>
    <w:p w14:paraId="797577D7" w14:textId="57B1025B" w:rsidR="00F307DE" w:rsidRPr="00965724" w:rsidRDefault="007C56B2" w:rsidP="00F307DE">
      <w:pPr>
        <w:pStyle w:val="RAN4H2"/>
        <w:rPr>
          <w:lang w:val="en-GB"/>
        </w:rPr>
      </w:pPr>
      <w:r w:rsidRPr="00965724">
        <w:rPr>
          <w:lang w:val="en-GB"/>
        </w:rPr>
        <w:t>Downlink T</w:t>
      </w:r>
      <w:r w:rsidR="00F307DE" w:rsidRPr="00965724">
        <w:rPr>
          <w:lang w:val="en-GB"/>
        </w:rPr>
        <w:t>ime Difference of Arrival (</w:t>
      </w:r>
      <w:r w:rsidRPr="00965724">
        <w:rPr>
          <w:lang w:val="en-GB"/>
        </w:rPr>
        <w:t>DL-</w:t>
      </w:r>
      <w:r w:rsidR="00F307DE" w:rsidRPr="00965724">
        <w:rPr>
          <w:lang w:val="en-GB"/>
        </w:rPr>
        <w:t>TDOA)</w:t>
      </w:r>
    </w:p>
    <w:p w14:paraId="5F073742" w14:textId="0D5632B3" w:rsidR="00061CB6" w:rsidRPr="00965724" w:rsidRDefault="007C56B2" w:rsidP="00F307DE">
      <w:pPr>
        <w:rPr>
          <w:lang w:val="en-GB"/>
        </w:rPr>
      </w:pPr>
      <w:r w:rsidRPr="00965724">
        <w:rPr>
          <w:lang w:val="en-GB"/>
        </w:rPr>
        <w:t>DL-</w:t>
      </w:r>
      <w:r w:rsidR="00F307DE" w:rsidRPr="00965724">
        <w:rPr>
          <w:lang w:val="en-GB"/>
        </w:rPr>
        <w:t xml:space="preserve">TDOA is </w:t>
      </w:r>
      <w:r w:rsidR="00DF619A" w:rsidRPr="00965724">
        <w:rPr>
          <w:lang w:val="en-GB"/>
        </w:rPr>
        <w:t xml:space="preserve">being </w:t>
      </w:r>
      <w:r w:rsidR="00F307DE" w:rsidRPr="00965724">
        <w:rPr>
          <w:lang w:val="en-GB"/>
        </w:rPr>
        <w:t>introduced into NR Rel-16 specifications.</w:t>
      </w:r>
      <w:r w:rsidR="00F1065A" w:rsidRPr="00965724">
        <w:rPr>
          <w:lang w:val="en-GB"/>
        </w:rPr>
        <w:t xml:space="preserve"> Like for LTE, this </w:t>
      </w:r>
      <w:r w:rsidR="001F1DCA" w:rsidRPr="00965724">
        <w:rPr>
          <w:lang w:val="en-GB"/>
        </w:rPr>
        <w:t xml:space="preserve">positioning method </w:t>
      </w:r>
      <w:r w:rsidR="00F1065A" w:rsidRPr="00965724">
        <w:rPr>
          <w:lang w:val="en-GB"/>
        </w:rPr>
        <w:t xml:space="preserve">is based on </w:t>
      </w:r>
      <w:r w:rsidR="00EC3FF7" w:rsidRPr="00965724">
        <w:rPr>
          <w:lang w:val="en-GB"/>
        </w:rPr>
        <w:t xml:space="preserve">DL </w:t>
      </w:r>
      <w:r w:rsidR="00F1065A" w:rsidRPr="00965724">
        <w:rPr>
          <w:lang w:val="en-GB"/>
        </w:rPr>
        <w:t>RSTD</w:t>
      </w:r>
      <w:r w:rsidR="000355C8" w:rsidRPr="00965724">
        <w:rPr>
          <w:lang w:val="en-GB"/>
        </w:rPr>
        <w:t xml:space="preserve"> derived from </w:t>
      </w:r>
      <w:r w:rsidR="001F1DCA" w:rsidRPr="00965724">
        <w:rPr>
          <w:lang w:val="en-GB"/>
        </w:rPr>
        <w:t>a new DL positioning reference signal</w:t>
      </w:r>
      <w:r w:rsidR="009F37F8" w:rsidRPr="00965724">
        <w:rPr>
          <w:lang w:val="en-GB"/>
        </w:rPr>
        <w:t xml:space="preserve">. </w:t>
      </w:r>
      <w:r w:rsidR="00FB4C2B" w:rsidRPr="00965724">
        <w:rPr>
          <w:lang w:val="en-GB"/>
        </w:rPr>
        <w:t xml:space="preserve">The method also foresees to </w:t>
      </w:r>
      <w:r w:rsidR="00242F91" w:rsidRPr="00965724">
        <w:rPr>
          <w:lang w:val="en-GB"/>
        </w:rPr>
        <w:t xml:space="preserve">potentially </w:t>
      </w:r>
      <w:r w:rsidR="00FB4C2B" w:rsidRPr="00965724">
        <w:rPr>
          <w:lang w:val="en-GB"/>
        </w:rPr>
        <w:t>measure DL RSRP over PRS from each of the measured gNBs (i.e. serving gNB and neighbour gNBs)</w:t>
      </w:r>
      <w:r w:rsidR="00F1065A" w:rsidRPr="00965724">
        <w:rPr>
          <w:lang w:val="en-GB"/>
        </w:rPr>
        <w:t>.</w:t>
      </w:r>
      <w:r w:rsidR="008A0F25" w:rsidRPr="00965724">
        <w:rPr>
          <w:lang w:val="en-GB"/>
        </w:rPr>
        <w:t xml:space="preserve"> </w:t>
      </w:r>
      <w:r w:rsidR="00061CB6" w:rsidRPr="00965724">
        <w:rPr>
          <w:lang w:val="en-GB"/>
        </w:rPr>
        <w:t>The aspects for further study</w:t>
      </w:r>
      <w:r w:rsidR="0045122C" w:rsidRPr="00965724">
        <w:rPr>
          <w:lang w:val="en-GB"/>
        </w:rPr>
        <w:t xml:space="preserve"> regarding requirement</w:t>
      </w:r>
      <w:r w:rsidR="00F3314E" w:rsidRPr="00965724">
        <w:rPr>
          <w:lang w:val="en-GB"/>
        </w:rPr>
        <w:t>s</w:t>
      </w:r>
      <w:r w:rsidR="0045122C" w:rsidRPr="00965724">
        <w:rPr>
          <w:lang w:val="en-GB"/>
        </w:rPr>
        <w:t xml:space="preserve"> definition</w:t>
      </w:r>
      <w:r w:rsidR="00061CB6" w:rsidRPr="00965724">
        <w:rPr>
          <w:lang w:val="en-GB"/>
        </w:rPr>
        <w:t xml:space="preserve"> </w:t>
      </w:r>
      <w:r w:rsidR="007450B3" w:rsidRPr="00965724">
        <w:rPr>
          <w:lang w:val="en-GB"/>
        </w:rPr>
        <w:t>include</w:t>
      </w:r>
      <w:r w:rsidR="00061CB6" w:rsidRPr="00965724">
        <w:rPr>
          <w:lang w:val="en-GB"/>
        </w:rPr>
        <w:t>:</w:t>
      </w:r>
    </w:p>
    <w:p w14:paraId="77C3F6B5" w14:textId="77777777" w:rsidR="0045122C" w:rsidRPr="00965724" w:rsidRDefault="0045122C" w:rsidP="00677CB1">
      <w:pPr>
        <w:pStyle w:val="ListParagraph"/>
        <w:numPr>
          <w:ilvl w:val="0"/>
          <w:numId w:val="12"/>
        </w:numPr>
        <w:rPr>
          <w:color w:val="000000" w:themeColor="text1"/>
          <w:lang w:val="en-GB"/>
        </w:rPr>
      </w:pPr>
      <w:r w:rsidRPr="00965724">
        <w:rPr>
          <w:color w:val="000000" w:themeColor="text1"/>
          <w:lang w:val="en-GB"/>
        </w:rPr>
        <w:t>PRS transmission bandwidth (full carrier bandwidth or partial carrier bandwidth)</w:t>
      </w:r>
    </w:p>
    <w:p w14:paraId="317C8E9D" w14:textId="0F111CEA" w:rsidR="008623AE" w:rsidRPr="00965724" w:rsidRDefault="0045122C" w:rsidP="00677CB1">
      <w:pPr>
        <w:pStyle w:val="ListParagraph"/>
        <w:numPr>
          <w:ilvl w:val="0"/>
          <w:numId w:val="12"/>
        </w:numPr>
        <w:rPr>
          <w:color w:val="000000" w:themeColor="text1"/>
          <w:lang w:val="en-GB"/>
        </w:rPr>
      </w:pPr>
      <w:r w:rsidRPr="00965724">
        <w:rPr>
          <w:color w:val="000000" w:themeColor="text1"/>
          <w:lang w:val="en-GB"/>
        </w:rPr>
        <w:t xml:space="preserve">PRS </w:t>
      </w:r>
      <w:r w:rsidR="00BB1E43" w:rsidRPr="00965724">
        <w:rPr>
          <w:color w:val="000000" w:themeColor="text1"/>
          <w:lang w:val="en-GB"/>
        </w:rPr>
        <w:t>configuration</w:t>
      </w:r>
      <w:r w:rsidRPr="00965724">
        <w:rPr>
          <w:color w:val="000000" w:themeColor="text1"/>
          <w:lang w:val="en-GB"/>
        </w:rPr>
        <w:t xml:space="preserve"> (consecutive subframes</w:t>
      </w:r>
      <w:r w:rsidR="00BB1E43" w:rsidRPr="00965724">
        <w:rPr>
          <w:color w:val="000000" w:themeColor="text1"/>
          <w:lang w:val="en-GB"/>
        </w:rPr>
        <w:t>,</w:t>
      </w:r>
      <w:r w:rsidRPr="00965724">
        <w:rPr>
          <w:color w:val="000000" w:themeColor="text1"/>
          <w:lang w:val="en-GB"/>
        </w:rPr>
        <w:t xml:space="preserve"> periodicity)</w:t>
      </w:r>
    </w:p>
    <w:p w14:paraId="1E8EE493" w14:textId="41CF5478" w:rsidR="007B780B" w:rsidRPr="00965724" w:rsidRDefault="007B780B" w:rsidP="00677CB1">
      <w:pPr>
        <w:pStyle w:val="ListParagraph"/>
        <w:numPr>
          <w:ilvl w:val="0"/>
          <w:numId w:val="12"/>
        </w:numPr>
        <w:rPr>
          <w:color w:val="000000" w:themeColor="text1"/>
          <w:lang w:val="en-GB"/>
        </w:rPr>
      </w:pPr>
      <w:r w:rsidRPr="00965724">
        <w:rPr>
          <w:color w:val="000000" w:themeColor="text1"/>
          <w:lang w:val="en-GB"/>
        </w:rPr>
        <w:t>number of gNBs for DL-TDOA procedure</w:t>
      </w:r>
    </w:p>
    <w:p w14:paraId="06B8CD1C" w14:textId="182D397F" w:rsidR="00F307DE" w:rsidRPr="00965724" w:rsidRDefault="0045122C" w:rsidP="00677CB1">
      <w:pPr>
        <w:pStyle w:val="ListParagraph"/>
        <w:numPr>
          <w:ilvl w:val="0"/>
          <w:numId w:val="12"/>
        </w:numPr>
        <w:rPr>
          <w:color w:val="000000" w:themeColor="text1"/>
          <w:lang w:val="en-GB"/>
        </w:rPr>
      </w:pPr>
      <w:r w:rsidRPr="00965724">
        <w:rPr>
          <w:color w:val="000000" w:themeColor="text1"/>
          <w:lang w:val="en-GB"/>
        </w:rPr>
        <w:t>Simulation scenario</w:t>
      </w:r>
      <w:r w:rsidR="00242F91" w:rsidRPr="00965724">
        <w:rPr>
          <w:color w:val="000000" w:themeColor="text1"/>
          <w:lang w:val="en-GB"/>
        </w:rPr>
        <w:t>s</w:t>
      </w:r>
      <w:r w:rsidRPr="00965724">
        <w:rPr>
          <w:color w:val="000000" w:themeColor="text1"/>
          <w:lang w:val="en-GB"/>
        </w:rPr>
        <w:t xml:space="preserve"> for deriving performance figures.  </w:t>
      </w:r>
    </w:p>
    <w:p w14:paraId="34710059" w14:textId="78E7508B" w:rsidR="0045122C" w:rsidRPr="00965724" w:rsidRDefault="009F37F8" w:rsidP="009F37F8">
      <w:pPr>
        <w:rPr>
          <w:color w:val="000000" w:themeColor="text1"/>
          <w:lang w:val="en-GB"/>
        </w:rPr>
      </w:pPr>
      <w:r w:rsidRPr="00965724">
        <w:rPr>
          <w:color w:val="000000" w:themeColor="text1"/>
          <w:lang w:val="en-GB"/>
        </w:rPr>
        <w:t xml:space="preserve">The </w:t>
      </w:r>
      <w:r w:rsidR="0066613C" w:rsidRPr="00965724">
        <w:rPr>
          <w:color w:val="000000" w:themeColor="text1"/>
          <w:lang w:val="en-GB"/>
        </w:rPr>
        <w:t>scope of RRM requirements again comprises measurement time, measurement accuracy and measurement reporting</w:t>
      </w:r>
      <w:r w:rsidR="007450B3" w:rsidRPr="00965724">
        <w:rPr>
          <w:color w:val="000000" w:themeColor="text1"/>
          <w:lang w:val="en-GB"/>
        </w:rPr>
        <w:t xml:space="preserve"> </w:t>
      </w:r>
      <w:r w:rsidR="007450B3" w:rsidRPr="00965724">
        <w:rPr>
          <w:lang w:val="en-GB"/>
        </w:rPr>
        <w:t>in TS 38.133</w:t>
      </w:r>
      <w:r w:rsidR="00743E1C" w:rsidRPr="00965724">
        <w:rPr>
          <w:lang w:val="en-GB"/>
        </w:rPr>
        <w:t xml:space="preserve"> for RSTD and optionally DL RSRP over PRS</w:t>
      </w:r>
      <w:r w:rsidR="007450B3" w:rsidRPr="00965724">
        <w:rPr>
          <w:lang w:val="en-GB"/>
        </w:rPr>
        <w:t>, similar as done for LTE</w:t>
      </w:r>
      <w:r w:rsidR="0066613C" w:rsidRPr="00965724">
        <w:rPr>
          <w:color w:val="000000" w:themeColor="text1"/>
          <w:lang w:val="en-GB"/>
        </w:rPr>
        <w:t xml:space="preserve">. The </w:t>
      </w:r>
      <w:r w:rsidRPr="00965724">
        <w:rPr>
          <w:color w:val="000000" w:themeColor="text1"/>
          <w:lang w:val="en-GB"/>
        </w:rPr>
        <w:t xml:space="preserve">same aspects for discussion, as listed for E-CID above, apply here. </w:t>
      </w:r>
    </w:p>
    <w:p w14:paraId="222F6EF6" w14:textId="684C0B7E" w:rsidR="00F307DE" w:rsidRPr="00965724" w:rsidRDefault="00F307DE" w:rsidP="00F307DE">
      <w:pPr>
        <w:pStyle w:val="RAN4H2"/>
        <w:rPr>
          <w:lang w:val="en-GB"/>
        </w:rPr>
      </w:pPr>
      <w:r w:rsidRPr="00965724">
        <w:rPr>
          <w:lang w:val="en-GB"/>
        </w:rPr>
        <w:t>Uplink T</w:t>
      </w:r>
      <w:r w:rsidR="007C56B2" w:rsidRPr="00965724">
        <w:rPr>
          <w:lang w:val="en-GB"/>
        </w:rPr>
        <w:t xml:space="preserve">ime </w:t>
      </w:r>
      <w:r w:rsidRPr="00965724">
        <w:rPr>
          <w:lang w:val="en-GB"/>
        </w:rPr>
        <w:t>D</w:t>
      </w:r>
      <w:r w:rsidR="007C56B2" w:rsidRPr="00965724">
        <w:rPr>
          <w:lang w:val="en-GB"/>
        </w:rPr>
        <w:t xml:space="preserve">ifference of Arrival </w:t>
      </w:r>
      <w:r w:rsidRPr="00965724">
        <w:rPr>
          <w:lang w:val="en-GB"/>
        </w:rPr>
        <w:t>(U</w:t>
      </w:r>
      <w:r w:rsidR="007C56B2" w:rsidRPr="00965724">
        <w:rPr>
          <w:lang w:val="en-GB"/>
        </w:rPr>
        <w:t>L-</w:t>
      </w:r>
      <w:r w:rsidRPr="00965724">
        <w:rPr>
          <w:lang w:val="en-GB"/>
        </w:rPr>
        <w:t>TDOA)</w:t>
      </w:r>
    </w:p>
    <w:p w14:paraId="38DC80AB" w14:textId="431ED232" w:rsidR="007450B3" w:rsidRPr="00965724" w:rsidRDefault="00F307DE" w:rsidP="0069723D">
      <w:pPr>
        <w:rPr>
          <w:color w:val="000000" w:themeColor="text1"/>
          <w:lang w:val="en-GB"/>
        </w:rPr>
      </w:pPr>
      <w:r w:rsidRPr="00965724">
        <w:rPr>
          <w:lang w:val="en-GB"/>
        </w:rPr>
        <w:t>U</w:t>
      </w:r>
      <w:r w:rsidR="007C56B2" w:rsidRPr="00965724">
        <w:rPr>
          <w:lang w:val="en-GB"/>
        </w:rPr>
        <w:t>L-</w:t>
      </w:r>
      <w:r w:rsidRPr="00965724">
        <w:rPr>
          <w:lang w:val="en-GB"/>
        </w:rPr>
        <w:t xml:space="preserve">TDOA is </w:t>
      </w:r>
      <w:r w:rsidR="00DF619A" w:rsidRPr="00965724">
        <w:rPr>
          <w:lang w:val="en-GB"/>
        </w:rPr>
        <w:t xml:space="preserve">being </w:t>
      </w:r>
      <w:r w:rsidRPr="00965724">
        <w:rPr>
          <w:lang w:val="en-GB"/>
        </w:rPr>
        <w:t>introduced into NR Rel-16 specifications.</w:t>
      </w:r>
      <w:r w:rsidR="004C3893" w:rsidRPr="00965724">
        <w:rPr>
          <w:lang w:val="en-GB"/>
        </w:rPr>
        <w:t xml:space="preserve"> </w:t>
      </w:r>
      <w:r w:rsidR="001F1DCA" w:rsidRPr="00965724">
        <w:rPr>
          <w:lang w:val="en-GB"/>
        </w:rPr>
        <w:t xml:space="preserve">This positioning method makes use of UL SRS with possible enhancements </w:t>
      </w:r>
      <w:r w:rsidR="00EC3FF7" w:rsidRPr="00965724">
        <w:rPr>
          <w:lang w:val="en-GB"/>
        </w:rPr>
        <w:t xml:space="preserve">for positioning </w:t>
      </w:r>
      <w:r w:rsidR="001F1DCA" w:rsidRPr="00965724">
        <w:rPr>
          <w:lang w:val="en-GB"/>
        </w:rPr>
        <w:t xml:space="preserve">to determine </w:t>
      </w:r>
      <w:r w:rsidR="00053F61" w:rsidRPr="00965724">
        <w:rPr>
          <w:lang w:val="en-GB"/>
        </w:rPr>
        <w:t xml:space="preserve">UL </w:t>
      </w:r>
      <w:r w:rsidR="001F1DCA" w:rsidRPr="00965724">
        <w:rPr>
          <w:lang w:val="en-GB"/>
        </w:rPr>
        <w:t>RTOA, in a similar way as UTDOA for LTE</w:t>
      </w:r>
      <w:r w:rsidR="004C3893" w:rsidRPr="00965724">
        <w:rPr>
          <w:lang w:val="en-GB"/>
        </w:rPr>
        <w:t xml:space="preserve">. </w:t>
      </w:r>
      <w:r w:rsidR="00053F61" w:rsidRPr="00965724">
        <w:rPr>
          <w:lang w:val="en-GB"/>
        </w:rPr>
        <w:t xml:space="preserve">As the </w:t>
      </w:r>
      <w:r w:rsidR="00FB4C2B" w:rsidRPr="00965724">
        <w:rPr>
          <w:lang w:val="en-GB"/>
        </w:rPr>
        <w:t>TRP</w:t>
      </w:r>
      <w:r w:rsidR="00053F61" w:rsidRPr="00965724">
        <w:rPr>
          <w:lang w:val="en-GB"/>
        </w:rPr>
        <w:t xml:space="preserve"> </w:t>
      </w:r>
      <w:r w:rsidR="00FB4C2B" w:rsidRPr="00965724">
        <w:rPr>
          <w:lang w:val="en-GB"/>
        </w:rPr>
        <w:t xml:space="preserve">(Transmission and Reception Point) </w:t>
      </w:r>
      <w:r w:rsidR="00053F61" w:rsidRPr="00965724">
        <w:rPr>
          <w:lang w:val="en-GB"/>
        </w:rPr>
        <w:t xml:space="preserve">has been decided </w:t>
      </w:r>
      <w:r w:rsidR="00FB4C2B" w:rsidRPr="00965724">
        <w:rPr>
          <w:lang w:val="en-GB"/>
        </w:rPr>
        <w:t xml:space="preserve">by RAN2 and RAN3 </w:t>
      </w:r>
      <w:r w:rsidR="00053F61" w:rsidRPr="00965724">
        <w:rPr>
          <w:lang w:val="en-GB"/>
        </w:rPr>
        <w:t xml:space="preserve">to be </w:t>
      </w:r>
      <w:r w:rsidR="00FB4C2B" w:rsidRPr="00965724">
        <w:rPr>
          <w:lang w:val="en-GB"/>
        </w:rPr>
        <w:t>part of</w:t>
      </w:r>
      <w:r w:rsidR="00053F61" w:rsidRPr="00965724">
        <w:rPr>
          <w:lang w:val="en-GB"/>
        </w:rPr>
        <w:t xml:space="preserve"> the DU of the gNB, the gNB determines the UL RTOA. </w:t>
      </w:r>
      <w:r w:rsidR="00FB4C2B" w:rsidRPr="00965724">
        <w:rPr>
          <w:lang w:val="en-GB"/>
        </w:rPr>
        <w:t xml:space="preserve">The </w:t>
      </w:r>
      <w:r w:rsidR="00242F91" w:rsidRPr="00965724">
        <w:rPr>
          <w:lang w:val="en-GB"/>
        </w:rPr>
        <w:t xml:space="preserve">UL </w:t>
      </w:r>
      <w:r w:rsidR="00FB4C2B" w:rsidRPr="00965724">
        <w:rPr>
          <w:lang w:val="en-GB"/>
        </w:rPr>
        <w:t xml:space="preserve">SRS </w:t>
      </w:r>
      <w:r w:rsidR="00242F91" w:rsidRPr="00965724">
        <w:rPr>
          <w:lang w:val="en-GB"/>
        </w:rPr>
        <w:t>is</w:t>
      </w:r>
      <w:r w:rsidR="00FB4C2B" w:rsidRPr="00965724">
        <w:rPr>
          <w:lang w:val="en-GB"/>
        </w:rPr>
        <w:t xml:space="preserve"> received by serving gNB and neighbour gNBs, which determine the UL </w:t>
      </w:r>
      <w:r w:rsidR="007450B3" w:rsidRPr="00965724">
        <w:rPr>
          <w:lang w:val="en-GB"/>
        </w:rPr>
        <w:t>R</w:t>
      </w:r>
      <w:r w:rsidR="00FB4C2B" w:rsidRPr="00965724">
        <w:rPr>
          <w:lang w:val="en-GB"/>
        </w:rPr>
        <w:t xml:space="preserve">TOA and </w:t>
      </w:r>
      <w:r w:rsidR="007450B3" w:rsidRPr="00965724">
        <w:rPr>
          <w:lang w:val="en-GB"/>
        </w:rPr>
        <w:t xml:space="preserve">convey this over NRPPa to the Location Server. The method also foresees that each of these gNBs </w:t>
      </w:r>
      <w:r w:rsidR="00242F91" w:rsidRPr="00965724">
        <w:rPr>
          <w:lang w:val="en-GB"/>
        </w:rPr>
        <w:t xml:space="preserve">potentially </w:t>
      </w:r>
      <w:r w:rsidR="007450B3" w:rsidRPr="00965724">
        <w:rPr>
          <w:lang w:val="en-GB"/>
        </w:rPr>
        <w:t>measures and reports UL RSRP over SRS</w:t>
      </w:r>
      <w:r w:rsidR="004C3893" w:rsidRPr="00965724">
        <w:rPr>
          <w:lang w:val="en-GB"/>
        </w:rPr>
        <w:t xml:space="preserve">. </w:t>
      </w:r>
    </w:p>
    <w:p w14:paraId="7E40F41D" w14:textId="6B832685" w:rsidR="007450B3" w:rsidRPr="00965724" w:rsidRDefault="007450B3" w:rsidP="007450B3">
      <w:pPr>
        <w:rPr>
          <w:color w:val="000000" w:themeColor="text1"/>
          <w:lang w:val="en-GB"/>
        </w:rPr>
      </w:pPr>
      <w:r w:rsidRPr="00965724">
        <w:rPr>
          <w:color w:val="000000" w:themeColor="text1"/>
          <w:lang w:val="en-GB"/>
        </w:rPr>
        <w:t xml:space="preserve">The scope of RRM requirements </w:t>
      </w:r>
      <w:r w:rsidR="00EE3E68" w:rsidRPr="00965724">
        <w:rPr>
          <w:color w:val="000000" w:themeColor="text1"/>
          <w:lang w:val="en-GB"/>
        </w:rPr>
        <w:t xml:space="preserve">for gNB should again be constraint to RTOA and </w:t>
      </w:r>
      <w:r w:rsidR="00743E1C" w:rsidRPr="00965724">
        <w:rPr>
          <w:color w:val="000000" w:themeColor="text1"/>
          <w:lang w:val="en-GB"/>
        </w:rPr>
        <w:t xml:space="preserve">optional </w:t>
      </w:r>
      <w:r w:rsidR="00EE3E68" w:rsidRPr="00965724">
        <w:rPr>
          <w:color w:val="000000" w:themeColor="text1"/>
          <w:lang w:val="en-GB"/>
        </w:rPr>
        <w:t>UL RSRP reporting range and report</w:t>
      </w:r>
      <w:r w:rsidR="00242F91" w:rsidRPr="00965724">
        <w:rPr>
          <w:color w:val="000000" w:themeColor="text1"/>
          <w:lang w:val="en-GB"/>
        </w:rPr>
        <w:t xml:space="preserve"> </w:t>
      </w:r>
      <w:r w:rsidR="00EE3E68" w:rsidRPr="00965724">
        <w:rPr>
          <w:color w:val="000000" w:themeColor="text1"/>
          <w:lang w:val="en-GB"/>
        </w:rPr>
        <w:t>mapping</w:t>
      </w:r>
      <w:r w:rsidR="00743E1C" w:rsidRPr="00965724">
        <w:rPr>
          <w:color w:val="000000" w:themeColor="text1"/>
          <w:lang w:val="en-GB"/>
        </w:rPr>
        <w:t>,</w:t>
      </w:r>
      <w:r w:rsidR="00EE3E68" w:rsidRPr="00965724">
        <w:rPr>
          <w:color w:val="000000" w:themeColor="text1"/>
          <w:lang w:val="en-GB"/>
        </w:rPr>
        <w:t xml:space="preserve"> as for the UL-AoA method</w:t>
      </w:r>
      <w:r w:rsidR="00743E1C" w:rsidRPr="00965724">
        <w:rPr>
          <w:color w:val="000000" w:themeColor="text1"/>
          <w:lang w:val="en-GB"/>
        </w:rPr>
        <w:t>,</w:t>
      </w:r>
      <w:r w:rsidR="0069723D" w:rsidRPr="00965724">
        <w:rPr>
          <w:color w:val="000000" w:themeColor="text1"/>
          <w:lang w:val="en-GB"/>
        </w:rPr>
        <w:t xml:space="preserve"> where </w:t>
      </w:r>
      <w:r w:rsidR="0069723D" w:rsidRPr="00965724">
        <w:rPr>
          <w:lang w:val="en-GB"/>
        </w:rPr>
        <w:t>a higher resolution than for LTE should be specified at least for RTOA due to the expected wider transmission bandwidth of the UL SRS compared to LTE</w:t>
      </w:r>
      <w:r w:rsidR="00EE3E68" w:rsidRPr="00965724">
        <w:rPr>
          <w:color w:val="000000" w:themeColor="text1"/>
          <w:lang w:val="en-GB"/>
        </w:rPr>
        <w:t>. Thus</w:t>
      </w:r>
      <w:r w:rsidR="00242F91" w:rsidRPr="00965724">
        <w:rPr>
          <w:color w:val="000000" w:themeColor="text1"/>
          <w:lang w:val="en-GB"/>
        </w:rPr>
        <w:t>,</w:t>
      </w:r>
      <w:r w:rsidR="00EE3E68" w:rsidRPr="00965724">
        <w:rPr>
          <w:color w:val="000000" w:themeColor="text1"/>
          <w:lang w:val="en-GB"/>
        </w:rPr>
        <w:t xml:space="preserve"> our view is that no</w:t>
      </w:r>
      <w:r w:rsidRPr="00965724">
        <w:rPr>
          <w:color w:val="000000" w:themeColor="text1"/>
          <w:lang w:val="en-GB"/>
        </w:rPr>
        <w:t xml:space="preserve"> measurement time, measurement accuracy and measurement reporting </w:t>
      </w:r>
      <w:r w:rsidR="00EE3E68" w:rsidRPr="00965724">
        <w:rPr>
          <w:color w:val="000000" w:themeColor="text1"/>
          <w:lang w:val="en-GB"/>
        </w:rPr>
        <w:t xml:space="preserve">delay requirements need to be specified </w:t>
      </w:r>
      <w:r w:rsidR="00743E1C" w:rsidRPr="00965724">
        <w:rPr>
          <w:color w:val="000000" w:themeColor="text1"/>
          <w:lang w:val="en-GB"/>
        </w:rPr>
        <w:t xml:space="preserve">for gNB </w:t>
      </w:r>
      <w:r w:rsidR="00EE3E68" w:rsidRPr="00965724">
        <w:rPr>
          <w:color w:val="000000" w:themeColor="text1"/>
          <w:lang w:val="en-GB"/>
        </w:rPr>
        <w:t>for this positioning method.</w:t>
      </w:r>
      <w:r w:rsidRPr="00965724">
        <w:rPr>
          <w:color w:val="000000" w:themeColor="text1"/>
          <w:lang w:val="en-GB"/>
        </w:rPr>
        <w:t xml:space="preserve"> </w:t>
      </w:r>
    </w:p>
    <w:p w14:paraId="59D096D7" w14:textId="46126F0E" w:rsidR="0069723D" w:rsidRPr="00965724" w:rsidRDefault="0069723D" w:rsidP="00A32327">
      <w:pPr>
        <w:pStyle w:val="RAN4Proposal0"/>
      </w:pPr>
      <w:r w:rsidRPr="00965724">
        <w:t xml:space="preserve">No measurement timing, reporting </w:t>
      </w:r>
      <w:r w:rsidR="00A8744C" w:rsidRPr="00965724">
        <w:t xml:space="preserve">delay </w:t>
      </w:r>
      <w:r w:rsidRPr="00965724">
        <w:t xml:space="preserve">and accuracy requirements </w:t>
      </w:r>
      <w:r w:rsidR="00DF619A" w:rsidRPr="00965724">
        <w:t xml:space="preserve">for gNB </w:t>
      </w:r>
      <w:r w:rsidRPr="00965724">
        <w:t>need to be specified for UL-TDOA.</w:t>
      </w:r>
    </w:p>
    <w:p w14:paraId="37ED49C4" w14:textId="24111DFE" w:rsidR="00F307DE" w:rsidRPr="00965724" w:rsidRDefault="00F307DE" w:rsidP="00F307DE">
      <w:pPr>
        <w:pStyle w:val="RAN4H2"/>
        <w:rPr>
          <w:lang w:val="en-GB"/>
        </w:rPr>
      </w:pPr>
      <w:r w:rsidRPr="00965724">
        <w:rPr>
          <w:lang w:val="en-GB"/>
        </w:rPr>
        <w:t>Multicell R</w:t>
      </w:r>
      <w:r w:rsidR="007609CF" w:rsidRPr="00965724">
        <w:rPr>
          <w:lang w:val="en-GB"/>
        </w:rPr>
        <w:t>ound Trip Time (Multicell RTT)</w:t>
      </w:r>
    </w:p>
    <w:p w14:paraId="23A97B56" w14:textId="5F96FC4F" w:rsidR="00F307DE" w:rsidRPr="00965724" w:rsidRDefault="00F307DE" w:rsidP="00F307DE">
      <w:pPr>
        <w:rPr>
          <w:lang w:val="en-GB"/>
        </w:rPr>
      </w:pPr>
      <w:r w:rsidRPr="00965724">
        <w:rPr>
          <w:lang w:val="en-GB"/>
        </w:rPr>
        <w:t>Multi-cell R</w:t>
      </w:r>
      <w:r w:rsidR="007609CF" w:rsidRPr="00965724">
        <w:rPr>
          <w:lang w:val="en-GB"/>
        </w:rPr>
        <w:t xml:space="preserve">TT </w:t>
      </w:r>
      <w:r w:rsidRPr="00965724">
        <w:rPr>
          <w:lang w:val="en-GB"/>
        </w:rPr>
        <w:t xml:space="preserve">is </w:t>
      </w:r>
      <w:r w:rsidR="00677CB1" w:rsidRPr="00965724">
        <w:rPr>
          <w:lang w:val="en-GB"/>
        </w:rPr>
        <w:t xml:space="preserve">being </w:t>
      </w:r>
      <w:r w:rsidRPr="00965724">
        <w:rPr>
          <w:lang w:val="en-GB"/>
        </w:rPr>
        <w:t>introduced into NR Rel-16 specifications</w:t>
      </w:r>
      <w:r w:rsidR="00CE6C99" w:rsidRPr="00965724">
        <w:rPr>
          <w:lang w:val="en-GB"/>
        </w:rPr>
        <w:t xml:space="preserve"> as a new positioning solution, which </w:t>
      </w:r>
      <w:r w:rsidR="001F1DCA" w:rsidRPr="00965724">
        <w:rPr>
          <w:lang w:val="en-GB"/>
        </w:rPr>
        <w:t xml:space="preserve">makes use of </w:t>
      </w:r>
      <w:r w:rsidR="00DD1A4D" w:rsidRPr="00965724">
        <w:rPr>
          <w:lang w:val="en-GB"/>
        </w:rPr>
        <w:t xml:space="preserve">a </w:t>
      </w:r>
      <w:r w:rsidR="001F1DCA" w:rsidRPr="00965724">
        <w:rPr>
          <w:lang w:val="en-GB"/>
        </w:rPr>
        <w:t>new DL positioning reference signal</w:t>
      </w:r>
      <w:r w:rsidR="00053F61" w:rsidRPr="00965724">
        <w:rPr>
          <w:lang w:val="en-GB"/>
        </w:rPr>
        <w:t xml:space="preserve"> </w:t>
      </w:r>
      <w:r w:rsidR="00CE6C99" w:rsidRPr="00965724">
        <w:rPr>
          <w:lang w:val="en-GB"/>
        </w:rPr>
        <w:t>(PRS)</w:t>
      </w:r>
      <w:r w:rsidR="001F1DCA" w:rsidRPr="00965724">
        <w:rPr>
          <w:lang w:val="en-GB"/>
        </w:rPr>
        <w:t xml:space="preserve">, </w:t>
      </w:r>
      <w:r w:rsidR="00EC3FF7" w:rsidRPr="00965724">
        <w:rPr>
          <w:lang w:val="en-GB"/>
        </w:rPr>
        <w:t xml:space="preserve">and </w:t>
      </w:r>
      <w:r w:rsidR="007609CF" w:rsidRPr="00965724">
        <w:rPr>
          <w:lang w:val="en-GB"/>
        </w:rPr>
        <w:t xml:space="preserve">at the same time </w:t>
      </w:r>
      <w:r w:rsidR="00EC3FF7" w:rsidRPr="00965724">
        <w:rPr>
          <w:lang w:val="en-GB"/>
        </w:rPr>
        <w:t>of new</w:t>
      </w:r>
      <w:r w:rsidR="001F1DCA" w:rsidRPr="00965724">
        <w:rPr>
          <w:lang w:val="en-GB"/>
        </w:rPr>
        <w:t xml:space="preserve"> UL SRS with possible enhancements</w:t>
      </w:r>
      <w:r w:rsidR="00EC3FF7" w:rsidRPr="00965724">
        <w:rPr>
          <w:lang w:val="en-GB"/>
        </w:rPr>
        <w:t xml:space="preserve"> for positioning</w:t>
      </w:r>
      <w:r w:rsidR="007609CF" w:rsidRPr="00965724">
        <w:rPr>
          <w:lang w:val="en-GB"/>
        </w:rPr>
        <w:t xml:space="preserve">. </w:t>
      </w:r>
      <w:r w:rsidR="007E09B2" w:rsidRPr="00965724">
        <w:rPr>
          <w:lang w:val="en-GB"/>
        </w:rPr>
        <w:t>The procedure</w:t>
      </w:r>
      <w:r w:rsidR="00A74F5F" w:rsidRPr="00965724">
        <w:rPr>
          <w:lang w:val="en-GB"/>
        </w:rPr>
        <w:t xml:space="preserve"> utilizes</w:t>
      </w:r>
      <w:r w:rsidR="00DD1A4D" w:rsidRPr="00965724">
        <w:rPr>
          <w:lang w:val="en-GB"/>
        </w:rPr>
        <w:t xml:space="preserve"> the reference signals to determine the time of arrival (TOA). Once the UE starts this multicell RTT procedure after receiving a request from the Location Server, it transmits </w:t>
      </w:r>
      <w:r w:rsidR="005A13A2" w:rsidRPr="00965724">
        <w:rPr>
          <w:lang w:val="en-GB"/>
        </w:rPr>
        <w:t xml:space="preserve">UL </w:t>
      </w:r>
      <w:r w:rsidR="00DD1A4D" w:rsidRPr="00965724">
        <w:rPr>
          <w:lang w:val="en-GB"/>
        </w:rPr>
        <w:t>SRS to the serving gNB and neighbour gNB</w:t>
      </w:r>
      <w:r w:rsidR="005A13A2" w:rsidRPr="00965724">
        <w:rPr>
          <w:lang w:val="en-GB"/>
        </w:rPr>
        <w:t>s</w:t>
      </w:r>
      <w:r w:rsidR="00DD1A4D" w:rsidRPr="00965724">
        <w:rPr>
          <w:lang w:val="en-GB"/>
        </w:rPr>
        <w:t>, which in response each transmit the PRS reference signal to the UE</w:t>
      </w:r>
      <w:r w:rsidR="005A13A2" w:rsidRPr="00965724">
        <w:rPr>
          <w:lang w:val="en-GB"/>
        </w:rPr>
        <w:t xml:space="preserve"> (note the opposite ordering of transmissions may also be possible)</w:t>
      </w:r>
      <w:r w:rsidR="00DD1A4D" w:rsidRPr="00965724">
        <w:rPr>
          <w:lang w:val="en-GB"/>
        </w:rPr>
        <w:t xml:space="preserve">. The UE determines the </w:t>
      </w:r>
      <w:r w:rsidR="00A8744C" w:rsidRPr="00965724">
        <w:rPr>
          <w:lang w:val="en-GB"/>
        </w:rPr>
        <w:t xml:space="preserve">UE </w:t>
      </w:r>
      <w:r w:rsidR="00DD1A4D" w:rsidRPr="00965724">
        <w:rPr>
          <w:lang w:val="en-GB"/>
        </w:rPr>
        <w:t>RX-TX time difference for each gNB</w:t>
      </w:r>
      <w:r w:rsidR="007F742A" w:rsidRPr="00965724">
        <w:rPr>
          <w:lang w:val="en-GB"/>
        </w:rPr>
        <w:t xml:space="preserve"> (e.g. within a 2-step RACH procedure or similar message exchange)</w:t>
      </w:r>
      <w:r w:rsidR="00DD1A4D" w:rsidRPr="00965724">
        <w:rPr>
          <w:lang w:val="en-GB"/>
        </w:rPr>
        <w:t xml:space="preserve"> and adds the gNB RX-TX time difference, as signalled by the gNB to the UE, to it in order to derive the RTT for each gNB. All RTT measurements are then sent over LPP to the Location Server</w:t>
      </w:r>
      <w:r w:rsidR="007F742A" w:rsidRPr="00965724">
        <w:rPr>
          <w:lang w:val="en-GB"/>
        </w:rPr>
        <w:t xml:space="preserve"> (</w:t>
      </w:r>
      <w:r w:rsidR="00DF619A" w:rsidRPr="00965724">
        <w:rPr>
          <w:lang w:val="en-GB"/>
        </w:rPr>
        <w:t xml:space="preserve">note, this does not preclude to study other </w:t>
      </w:r>
      <w:r w:rsidR="007F742A" w:rsidRPr="00965724">
        <w:rPr>
          <w:lang w:val="en-GB"/>
        </w:rPr>
        <w:t>reporting mechanisms</w:t>
      </w:r>
      <w:r w:rsidR="00DF619A" w:rsidRPr="00965724">
        <w:rPr>
          <w:lang w:val="en-GB"/>
        </w:rPr>
        <w:t xml:space="preserve"> for conveying gNB RX-TX time difference</w:t>
      </w:r>
      <w:r w:rsidR="007F742A" w:rsidRPr="00965724">
        <w:rPr>
          <w:lang w:val="en-GB"/>
        </w:rPr>
        <w:t>)</w:t>
      </w:r>
      <w:r w:rsidR="00DD1A4D" w:rsidRPr="00965724">
        <w:rPr>
          <w:lang w:val="en-GB"/>
        </w:rPr>
        <w:t xml:space="preserve">. </w:t>
      </w:r>
      <w:r w:rsidR="00DD1A4D" w:rsidRPr="00965724">
        <w:rPr>
          <w:lang w:val="en-GB"/>
        </w:rPr>
        <w:lastRenderedPageBreak/>
        <w:t xml:space="preserve">This </w:t>
      </w:r>
      <w:r w:rsidR="007F742A" w:rsidRPr="00965724">
        <w:rPr>
          <w:lang w:val="en-GB"/>
        </w:rPr>
        <w:t xml:space="preserve">positioning </w:t>
      </w:r>
      <w:r w:rsidR="00DD1A4D" w:rsidRPr="00965724">
        <w:rPr>
          <w:lang w:val="en-GB"/>
        </w:rPr>
        <w:t>method does not require tight network synchronization as for DL-TDOA and UL-TDOA but</w:t>
      </w:r>
      <w:r w:rsidR="007F742A" w:rsidRPr="00965724">
        <w:rPr>
          <w:lang w:val="en-GB"/>
        </w:rPr>
        <w:t xml:space="preserve"> is considered for operation</w:t>
      </w:r>
      <w:r w:rsidR="00DD1A4D" w:rsidRPr="00965724">
        <w:rPr>
          <w:lang w:val="en-GB"/>
        </w:rPr>
        <w:t xml:space="preserve"> with coarse synchronization between the gNBs</w:t>
      </w:r>
      <w:r w:rsidR="007F742A" w:rsidRPr="00965724">
        <w:rPr>
          <w:lang w:val="en-GB"/>
        </w:rPr>
        <w:t xml:space="preserve"> [3]</w:t>
      </w:r>
      <w:r w:rsidR="00DD1A4D" w:rsidRPr="00965724">
        <w:rPr>
          <w:lang w:val="en-GB"/>
        </w:rPr>
        <w:t xml:space="preserve">. In addition, this method can be combined </w:t>
      </w:r>
      <w:r w:rsidR="007F742A" w:rsidRPr="00965724">
        <w:rPr>
          <w:lang w:val="en-GB"/>
        </w:rPr>
        <w:t xml:space="preserve">e.g. </w:t>
      </w:r>
      <w:r w:rsidR="00DD1A4D" w:rsidRPr="00965724">
        <w:rPr>
          <w:lang w:val="en-GB"/>
        </w:rPr>
        <w:t>with DL-TDOA and/or UL-TDOA methods in order to concurrently determine RSTD and RTOA measurements, respectively.</w:t>
      </w:r>
    </w:p>
    <w:p w14:paraId="6326F520" w14:textId="77777777" w:rsidR="00DD1A4D" w:rsidRPr="00965724" w:rsidRDefault="00DD1A4D" w:rsidP="00DD1A4D">
      <w:pPr>
        <w:rPr>
          <w:lang w:val="en-GB"/>
        </w:rPr>
      </w:pPr>
      <w:r w:rsidRPr="00965724">
        <w:rPr>
          <w:lang w:val="en-GB"/>
        </w:rPr>
        <w:t>The aspects for further study regarding requirements definition include:</w:t>
      </w:r>
    </w:p>
    <w:p w14:paraId="6896A796" w14:textId="48BC3773" w:rsidR="00DD1A4D" w:rsidRPr="00965724" w:rsidRDefault="007B780B" w:rsidP="00677CB1">
      <w:pPr>
        <w:pStyle w:val="ListParagraph"/>
        <w:numPr>
          <w:ilvl w:val="0"/>
          <w:numId w:val="12"/>
        </w:numPr>
        <w:rPr>
          <w:color w:val="000000" w:themeColor="text1"/>
          <w:lang w:val="en-GB"/>
        </w:rPr>
      </w:pPr>
      <w:r w:rsidRPr="00965724">
        <w:rPr>
          <w:color w:val="000000" w:themeColor="text1"/>
          <w:lang w:val="en-GB"/>
        </w:rPr>
        <w:t xml:space="preserve">UL </w:t>
      </w:r>
      <w:r w:rsidR="00DD1A4D" w:rsidRPr="00965724">
        <w:rPr>
          <w:color w:val="000000" w:themeColor="text1"/>
          <w:lang w:val="en-GB"/>
        </w:rPr>
        <w:t xml:space="preserve">SRS </w:t>
      </w:r>
      <w:r w:rsidRPr="00965724">
        <w:rPr>
          <w:color w:val="000000" w:themeColor="text1"/>
          <w:lang w:val="en-GB"/>
        </w:rPr>
        <w:t xml:space="preserve">configuration </w:t>
      </w:r>
      <w:r w:rsidR="00DD1A4D" w:rsidRPr="00965724">
        <w:rPr>
          <w:color w:val="000000" w:themeColor="text1"/>
          <w:lang w:val="en-GB"/>
        </w:rPr>
        <w:t>(</w:t>
      </w:r>
      <w:r w:rsidRPr="00965724">
        <w:rPr>
          <w:color w:val="000000" w:themeColor="text1"/>
          <w:lang w:val="en-GB"/>
        </w:rPr>
        <w:t xml:space="preserve">i.e. </w:t>
      </w:r>
      <w:r w:rsidR="00DD1A4D" w:rsidRPr="00965724">
        <w:rPr>
          <w:color w:val="000000" w:themeColor="text1"/>
          <w:lang w:val="en-GB"/>
        </w:rPr>
        <w:t>bandwidth</w:t>
      </w:r>
      <w:r w:rsidRPr="00965724">
        <w:rPr>
          <w:color w:val="000000" w:themeColor="text1"/>
          <w:lang w:val="en-GB"/>
        </w:rPr>
        <w:t>, subframe occupation, periodicity</w:t>
      </w:r>
      <w:r w:rsidR="00DD1A4D" w:rsidRPr="00965724">
        <w:rPr>
          <w:color w:val="000000" w:themeColor="text1"/>
          <w:lang w:val="en-GB"/>
        </w:rPr>
        <w:t>)</w:t>
      </w:r>
      <w:r w:rsidRPr="00965724">
        <w:rPr>
          <w:color w:val="000000" w:themeColor="text1"/>
          <w:lang w:val="en-GB"/>
        </w:rPr>
        <w:t>,</w:t>
      </w:r>
    </w:p>
    <w:p w14:paraId="76A812F6" w14:textId="27B30606" w:rsidR="00DD1A4D" w:rsidRPr="00965724" w:rsidRDefault="007B780B" w:rsidP="00677CB1">
      <w:pPr>
        <w:pStyle w:val="ListParagraph"/>
        <w:numPr>
          <w:ilvl w:val="0"/>
          <w:numId w:val="12"/>
        </w:numPr>
        <w:rPr>
          <w:color w:val="000000" w:themeColor="text1"/>
          <w:lang w:val="en-GB"/>
        </w:rPr>
      </w:pPr>
      <w:r w:rsidRPr="00965724">
        <w:rPr>
          <w:color w:val="000000" w:themeColor="text1"/>
          <w:lang w:val="en-GB"/>
        </w:rPr>
        <w:t>DL P</w:t>
      </w:r>
      <w:r w:rsidR="00DD1A4D" w:rsidRPr="00965724">
        <w:rPr>
          <w:color w:val="000000" w:themeColor="text1"/>
          <w:lang w:val="en-GB"/>
        </w:rPr>
        <w:t>RS configuration (</w:t>
      </w:r>
      <w:r w:rsidRPr="00965724">
        <w:rPr>
          <w:color w:val="000000" w:themeColor="text1"/>
          <w:lang w:val="en-GB"/>
        </w:rPr>
        <w:t>i.e. bandwidth, subframe occupation, periodicity</w:t>
      </w:r>
      <w:r w:rsidR="00DD1A4D" w:rsidRPr="00965724">
        <w:rPr>
          <w:color w:val="000000" w:themeColor="text1"/>
          <w:lang w:val="en-GB"/>
        </w:rPr>
        <w:t>)</w:t>
      </w:r>
    </w:p>
    <w:p w14:paraId="6FF37038" w14:textId="3022270F" w:rsidR="007B780B" w:rsidRPr="00965724" w:rsidRDefault="007B780B" w:rsidP="00677CB1">
      <w:pPr>
        <w:pStyle w:val="ListParagraph"/>
        <w:numPr>
          <w:ilvl w:val="0"/>
          <w:numId w:val="12"/>
        </w:numPr>
        <w:rPr>
          <w:color w:val="000000" w:themeColor="text1"/>
          <w:lang w:val="en-GB"/>
        </w:rPr>
      </w:pPr>
      <w:r w:rsidRPr="00965724">
        <w:rPr>
          <w:color w:val="000000" w:themeColor="text1"/>
          <w:lang w:val="en-GB"/>
        </w:rPr>
        <w:t>number of gNBs for RTT procedure</w:t>
      </w:r>
    </w:p>
    <w:p w14:paraId="28EC4FAB" w14:textId="42F38EEC" w:rsidR="00DD1A4D" w:rsidRPr="00965724" w:rsidRDefault="00DD1A4D" w:rsidP="00677CB1">
      <w:pPr>
        <w:pStyle w:val="ListParagraph"/>
        <w:numPr>
          <w:ilvl w:val="0"/>
          <w:numId w:val="12"/>
        </w:numPr>
        <w:rPr>
          <w:color w:val="000000" w:themeColor="text1"/>
          <w:lang w:val="en-GB"/>
        </w:rPr>
      </w:pPr>
      <w:r w:rsidRPr="00965724">
        <w:rPr>
          <w:color w:val="000000" w:themeColor="text1"/>
          <w:lang w:val="en-GB"/>
        </w:rPr>
        <w:t>Simulation scenario</w:t>
      </w:r>
      <w:r w:rsidR="007F742A" w:rsidRPr="00965724">
        <w:rPr>
          <w:color w:val="000000" w:themeColor="text1"/>
          <w:lang w:val="en-GB"/>
        </w:rPr>
        <w:t>s</w:t>
      </w:r>
      <w:r w:rsidRPr="00965724">
        <w:rPr>
          <w:color w:val="000000" w:themeColor="text1"/>
          <w:lang w:val="en-GB"/>
        </w:rPr>
        <w:t xml:space="preserve"> for deriving performance figures.  </w:t>
      </w:r>
    </w:p>
    <w:p w14:paraId="44801E76" w14:textId="27464686" w:rsidR="00F307DE" w:rsidRPr="00965724" w:rsidRDefault="00DD1A4D" w:rsidP="00F307DE">
      <w:pPr>
        <w:rPr>
          <w:color w:val="000000" w:themeColor="text1"/>
          <w:lang w:val="en-GB"/>
        </w:rPr>
      </w:pPr>
      <w:r w:rsidRPr="00965724">
        <w:rPr>
          <w:color w:val="000000" w:themeColor="text1"/>
          <w:lang w:val="en-GB"/>
        </w:rPr>
        <w:t xml:space="preserve">The scope of RRM requirements for </w:t>
      </w:r>
      <w:r w:rsidR="007B780B" w:rsidRPr="00965724">
        <w:rPr>
          <w:color w:val="000000" w:themeColor="text1"/>
          <w:lang w:val="en-GB"/>
        </w:rPr>
        <w:t>UE should comprise measurement tim</w:t>
      </w:r>
      <w:r w:rsidR="00A8744C" w:rsidRPr="00965724">
        <w:rPr>
          <w:color w:val="000000" w:themeColor="text1"/>
          <w:lang w:val="en-GB"/>
        </w:rPr>
        <w:t>ing</w:t>
      </w:r>
      <w:r w:rsidR="007B780B" w:rsidRPr="00965724">
        <w:rPr>
          <w:color w:val="000000" w:themeColor="text1"/>
          <w:lang w:val="en-GB"/>
        </w:rPr>
        <w:t xml:space="preserve">, </w:t>
      </w:r>
      <w:r w:rsidR="00A8744C" w:rsidRPr="00965724">
        <w:rPr>
          <w:color w:val="000000" w:themeColor="text1"/>
          <w:lang w:val="en-GB"/>
        </w:rPr>
        <w:t xml:space="preserve">measurement reporting delay and </w:t>
      </w:r>
      <w:r w:rsidR="007B780B" w:rsidRPr="00965724">
        <w:rPr>
          <w:color w:val="000000" w:themeColor="text1"/>
          <w:lang w:val="en-GB"/>
        </w:rPr>
        <w:t>measurement accuracy requirements</w:t>
      </w:r>
      <w:r w:rsidR="00E808E2" w:rsidRPr="00965724">
        <w:rPr>
          <w:color w:val="000000" w:themeColor="text1"/>
          <w:lang w:val="en-GB"/>
        </w:rPr>
        <w:t>,</w:t>
      </w:r>
      <w:r w:rsidR="00A8744C" w:rsidRPr="00965724">
        <w:rPr>
          <w:color w:val="000000" w:themeColor="text1"/>
          <w:lang w:val="en-GB"/>
        </w:rPr>
        <w:t xml:space="preserve"> as well as reporting range and report mapping for </w:t>
      </w:r>
      <w:r w:rsidR="00A8744C" w:rsidRPr="00965724">
        <w:rPr>
          <w:lang w:val="en-GB"/>
        </w:rPr>
        <w:t>UE RX-TX time difference</w:t>
      </w:r>
      <w:r w:rsidR="00E832F3" w:rsidRPr="00965724">
        <w:rPr>
          <w:color w:val="000000" w:themeColor="text1"/>
          <w:lang w:val="en-GB"/>
        </w:rPr>
        <w:t>, as the UE communicates with the Location Server</w:t>
      </w:r>
      <w:r w:rsidR="007B780B" w:rsidRPr="00965724">
        <w:rPr>
          <w:color w:val="000000" w:themeColor="text1"/>
          <w:lang w:val="en-GB"/>
        </w:rPr>
        <w:t>.</w:t>
      </w:r>
      <w:r w:rsidR="00E808E2" w:rsidRPr="00965724">
        <w:rPr>
          <w:color w:val="000000" w:themeColor="text1"/>
          <w:lang w:val="en-GB"/>
        </w:rPr>
        <w:t xml:space="preserve"> These requirements should be based on performance of an ideal gNB implementation.</w:t>
      </w:r>
      <w:r w:rsidR="007B780B" w:rsidRPr="00965724">
        <w:rPr>
          <w:color w:val="000000" w:themeColor="text1"/>
          <w:lang w:val="en-GB"/>
        </w:rPr>
        <w:t xml:space="preserve"> </w:t>
      </w:r>
      <w:r w:rsidR="00A8744C" w:rsidRPr="00965724">
        <w:rPr>
          <w:color w:val="000000" w:themeColor="text1"/>
          <w:lang w:val="en-GB"/>
        </w:rPr>
        <w:t xml:space="preserve">In addition, requirements for other UE measurement quantities, if combined with multicell RTT, including reporting range and report mapping, need to be incorporated. </w:t>
      </w:r>
      <w:r w:rsidR="00E808E2" w:rsidRPr="00965724">
        <w:rPr>
          <w:color w:val="000000" w:themeColor="text1"/>
          <w:lang w:val="en-GB"/>
        </w:rPr>
        <w:t>I</w:t>
      </w:r>
      <w:r w:rsidR="00A8744C" w:rsidRPr="00965724">
        <w:rPr>
          <w:color w:val="000000" w:themeColor="text1"/>
          <w:lang w:val="en-GB"/>
        </w:rPr>
        <w:t>n our view,</w:t>
      </w:r>
      <w:r w:rsidR="00E832F3" w:rsidRPr="00965724">
        <w:rPr>
          <w:color w:val="000000" w:themeColor="text1"/>
          <w:lang w:val="en-GB"/>
        </w:rPr>
        <w:t xml:space="preserve"> no dedicated performance requirements for gNB are foreseen to be specified for this positioning method</w:t>
      </w:r>
      <w:r w:rsidR="00A8744C" w:rsidRPr="00965724">
        <w:rPr>
          <w:color w:val="000000" w:themeColor="text1"/>
          <w:lang w:val="en-GB"/>
        </w:rPr>
        <w:t>, except,</w:t>
      </w:r>
      <w:r w:rsidR="00DF619A" w:rsidRPr="00965724">
        <w:rPr>
          <w:color w:val="000000" w:themeColor="text1"/>
          <w:lang w:val="en-GB"/>
        </w:rPr>
        <w:t xml:space="preserve"> as for UL-AoA and </w:t>
      </w:r>
      <w:r w:rsidR="00743E1C" w:rsidRPr="00965724">
        <w:rPr>
          <w:color w:val="000000" w:themeColor="text1"/>
          <w:lang w:val="en-GB"/>
        </w:rPr>
        <w:t>UL-</w:t>
      </w:r>
      <w:r w:rsidR="00DF619A" w:rsidRPr="00965724">
        <w:rPr>
          <w:color w:val="000000" w:themeColor="text1"/>
          <w:lang w:val="en-GB"/>
        </w:rPr>
        <w:t>TDOA</w:t>
      </w:r>
      <w:r w:rsidR="00A8744C" w:rsidRPr="00965724">
        <w:rPr>
          <w:color w:val="000000" w:themeColor="text1"/>
          <w:lang w:val="en-GB"/>
        </w:rPr>
        <w:t>,</w:t>
      </w:r>
      <w:r w:rsidR="00743E1C" w:rsidRPr="00965724">
        <w:rPr>
          <w:color w:val="000000" w:themeColor="text1"/>
          <w:lang w:val="en-GB"/>
        </w:rPr>
        <w:t xml:space="preserve"> reporting range and report mapping for </w:t>
      </w:r>
      <w:r w:rsidR="00A8744C" w:rsidRPr="00965724">
        <w:rPr>
          <w:color w:val="000000" w:themeColor="text1"/>
          <w:lang w:val="en-GB"/>
        </w:rPr>
        <w:t>gNB RX-TX time difference need to be specified.</w:t>
      </w:r>
    </w:p>
    <w:p w14:paraId="209DCFB2" w14:textId="53697AB7" w:rsidR="00DF619A" w:rsidRPr="00965724" w:rsidRDefault="00DF619A" w:rsidP="00A32327">
      <w:pPr>
        <w:pStyle w:val="RAN4Proposal0"/>
      </w:pPr>
      <w:r w:rsidRPr="00965724">
        <w:t xml:space="preserve">No measurement timing, reporting </w:t>
      </w:r>
      <w:r w:rsidR="00A8744C" w:rsidRPr="00965724">
        <w:t xml:space="preserve">delay </w:t>
      </w:r>
      <w:r w:rsidRPr="00965724">
        <w:t>and accuracy requirements for gNB need to be specified for multicell RTT.</w:t>
      </w:r>
    </w:p>
    <w:p w14:paraId="445C5F45" w14:textId="77777777" w:rsidR="00CD7492" w:rsidRPr="00965724" w:rsidRDefault="00CD7492" w:rsidP="00A37002">
      <w:pPr>
        <w:pStyle w:val="RAN4H1"/>
      </w:pPr>
      <w:r w:rsidRPr="00965724">
        <w:t>Conclusion</w:t>
      </w:r>
    </w:p>
    <w:p w14:paraId="0FA9474F" w14:textId="5D9D09E2" w:rsidR="00DF619A" w:rsidRPr="00965724" w:rsidRDefault="0098494A" w:rsidP="0098494A">
      <w:pPr>
        <w:rPr>
          <w:lang w:val="en-GB"/>
        </w:rPr>
      </w:pPr>
      <w:r w:rsidRPr="00965724">
        <w:rPr>
          <w:lang w:val="en-GB"/>
        </w:rPr>
        <w:t xml:space="preserve">This contribution </w:t>
      </w:r>
      <w:r w:rsidR="00F77D93" w:rsidRPr="00965724">
        <w:rPr>
          <w:lang w:val="en-GB"/>
        </w:rPr>
        <w:t>depicts</w:t>
      </w:r>
      <w:r w:rsidRPr="00965724">
        <w:rPr>
          <w:lang w:val="en-GB"/>
        </w:rPr>
        <w:t xml:space="preserve"> </w:t>
      </w:r>
      <w:r w:rsidR="008A0F25" w:rsidRPr="00965724">
        <w:rPr>
          <w:lang w:val="en-GB"/>
        </w:rPr>
        <w:t xml:space="preserve">an analysis of </w:t>
      </w:r>
      <w:r w:rsidR="0045490A" w:rsidRPr="00965724">
        <w:rPr>
          <w:lang w:val="en-GB"/>
        </w:rPr>
        <w:t xml:space="preserve">RRM requirements for LTE </w:t>
      </w:r>
      <w:r w:rsidR="008A0F25" w:rsidRPr="00965724">
        <w:rPr>
          <w:lang w:val="en-GB"/>
        </w:rPr>
        <w:t>position</w:t>
      </w:r>
      <w:r w:rsidR="0045490A" w:rsidRPr="00965724">
        <w:rPr>
          <w:lang w:val="en-GB"/>
        </w:rPr>
        <w:t>ing</w:t>
      </w:r>
      <w:r w:rsidR="008A0F25" w:rsidRPr="00965724">
        <w:rPr>
          <w:lang w:val="en-GB"/>
        </w:rPr>
        <w:t xml:space="preserve"> methods including </w:t>
      </w:r>
      <w:r w:rsidR="0045490A" w:rsidRPr="00965724">
        <w:rPr>
          <w:lang w:val="en-GB"/>
        </w:rPr>
        <w:t xml:space="preserve">those for </w:t>
      </w:r>
      <w:r w:rsidR="008A0F25" w:rsidRPr="00965724">
        <w:rPr>
          <w:lang w:val="en-GB"/>
        </w:rPr>
        <w:t>LTE-M</w:t>
      </w:r>
      <w:r w:rsidR="0045490A" w:rsidRPr="00965724">
        <w:rPr>
          <w:lang w:val="en-GB"/>
        </w:rPr>
        <w:t>TC</w:t>
      </w:r>
      <w:r w:rsidR="008A0F25" w:rsidRPr="00965724">
        <w:rPr>
          <w:lang w:val="en-GB"/>
        </w:rPr>
        <w:t xml:space="preserve"> and NB-</w:t>
      </w:r>
      <w:r w:rsidR="00677CB1" w:rsidRPr="00965724">
        <w:rPr>
          <w:lang w:val="en-GB"/>
        </w:rPr>
        <w:t>IoT and</w:t>
      </w:r>
      <w:r w:rsidR="008A0F25" w:rsidRPr="00965724">
        <w:rPr>
          <w:lang w:val="en-GB"/>
        </w:rPr>
        <w:t xml:space="preserve"> </w:t>
      </w:r>
      <w:r w:rsidR="0045490A" w:rsidRPr="00965724">
        <w:rPr>
          <w:lang w:val="en-GB"/>
        </w:rPr>
        <w:t>discusses</w:t>
      </w:r>
      <w:r w:rsidR="008A0F25" w:rsidRPr="00965724">
        <w:rPr>
          <w:lang w:val="en-GB"/>
        </w:rPr>
        <w:t xml:space="preserve"> the scope of RRM requirements for NR positioning methods, as listed in the NR positioning WID [1]. </w:t>
      </w:r>
    </w:p>
    <w:p w14:paraId="7A221E1B" w14:textId="09E9EF8B" w:rsidR="00A32327" w:rsidRPr="00965724" w:rsidRDefault="00DF619A" w:rsidP="00F843C7">
      <w:r w:rsidRPr="00965724">
        <w:t>It is proposed to agree following proposals:</w:t>
      </w:r>
    </w:p>
    <w:p w14:paraId="3C62E874" w14:textId="1F991643" w:rsidR="00DF619A" w:rsidRPr="00965724" w:rsidRDefault="00DF619A" w:rsidP="00F843C7">
      <w:pPr>
        <w:pStyle w:val="RAN4Proposal0"/>
        <w:numPr>
          <w:ilvl w:val="0"/>
          <w:numId w:val="17"/>
        </w:numPr>
        <w:ind w:left="1134" w:hanging="1134"/>
      </w:pPr>
      <w:r w:rsidRPr="00965724">
        <w:t>No measurement timing, reporting and accuracy requirements for gNB need to be specified for UL-AoA.</w:t>
      </w:r>
    </w:p>
    <w:p w14:paraId="2A006524" w14:textId="4EF7BD8A" w:rsidR="00DF619A" w:rsidRPr="00965724" w:rsidRDefault="00DF619A" w:rsidP="00F843C7">
      <w:pPr>
        <w:pStyle w:val="RAN4Proposal0"/>
      </w:pPr>
      <w:r w:rsidRPr="00965724">
        <w:t>No measurement timing, reporting and accuracy requirements for gNB need to be specified for UL-TDOA.</w:t>
      </w:r>
    </w:p>
    <w:p w14:paraId="436FA51C" w14:textId="112F2FA0" w:rsidR="00DF619A" w:rsidRPr="00965724" w:rsidRDefault="00DF619A" w:rsidP="00F843C7">
      <w:pPr>
        <w:pStyle w:val="RAN4Proposal0"/>
      </w:pPr>
      <w:r w:rsidRPr="00965724">
        <w:t>No measurement timing, reporting and accuracy requirements for gNB need to be specified for multicell RTT.</w:t>
      </w:r>
    </w:p>
    <w:p w14:paraId="6FDBAD55" w14:textId="599AB999" w:rsidR="008A0F25" w:rsidRPr="00965724" w:rsidRDefault="0045490A" w:rsidP="0098494A">
      <w:pPr>
        <w:rPr>
          <w:lang w:val="en-GB"/>
        </w:rPr>
      </w:pPr>
      <w:r w:rsidRPr="00965724">
        <w:rPr>
          <w:lang w:val="en-GB"/>
        </w:rPr>
        <w:t>It is proposed to discuss the assumptions and aspects for further discussion as listed in section 3.</w:t>
      </w:r>
    </w:p>
    <w:p w14:paraId="25E3C03F" w14:textId="00DA902A" w:rsidR="0033542F" w:rsidRPr="00965724" w:rsidRDefault="00A32327" w:rsidP="00F843C7">
      <w:pPr>
        <w:pStyle w:val="RAN4Proposal0"/>
      </w:pPr>
      <w:r w:rsidRPr="00965724">
        <w:rPr>
          <w:rStyle w:val="RAN4ProposalChar"/>
          <w:b/>
        </w:rPr>
        <w:t xml:space="preserve">RAN4 </w:t>
      </w:r>
      <w:r w:rsidR="008A0F25" w:rsidRPr="00965724">
        <w:rPr>
          <w:rStyle w:val="RAN4ProposalChar"/>
          <w:b/>
        </w:rPr>
        <w:t>to discuss about assumptions for the scope of RRM requirements for NR positioning methods</w:t>
      </w:r>
      <w:r w:rsidR="00E832F3" w:rsidRPr="00965724">
        <w:rPr>
          <w:b w:val="0"/>
        </w:rPr>
        <w:t xml:space="preserve"> </w:t>
      </w:r>
      <w:r w:rsidR="00E832F3" w:rsidRPr="00965724">
        <w:t>as listed in section 3</w:t>
      </w:r>
      <w:r w:rsidR="008A0F25" w:rsidRPr="00965724">
        <w:t>.</w:t>
      </w:r>
    </w:p>
    <w:p w14:paraId="2D52E9C2" w14:textId="77777777" w:rsidR="003B659E" w:rsidRPr="00965724" w:rsidRDefault="003B659E" w:rsidP="0008612A">
      <w:pPr>
        <w:pStyle w:val="RAN4H1"/>
      </w:pPr>
      <w:r w:rsidRPr="00965724">
        <w:t>References</w:t>
      </w:r>
    </w:p>
    <w:p w14:paraId="60DE8C25" w14:textId="0C61BF5B" w:rsidR="00F261F2" w:rsidRPr="00965724" w:rsidRDefault="003B659E" w:rsidP="00F261F2">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965724">
        <w:rPr>
          <w:rFonts w:eastAsia="Times New Roman" w:cs="Times New Roman"/>
          <w:szCs w:val="20"/>
          <w:lang w:val="en-GB"/>
        </w:rPr>
        <w:t>R</w:t>
      </w:r>
      <w:r w:rsidR="00F602F7" w:rsidRPr="00965724">
        <w:rPr>
          <w:rFonts w:eastAsia="Times New Roman" w:cs="Times New Roman"/>
          <w:szCs w:val="20"/>
          <w:lang w:val="en-GB"/>
        </w:rPr>
        <w:t>P</w:t>
      </w:r>
      <w:r w:rsidRPr="00965724">
        <w:rPr>
          <w:rFonts w:eastAsia="Times New Roman" w:cs="Times New Roman"/>
          <w:szCs w:val="20"/>
          <w:lang w:val="en-GB"/>
        </w:rPr>
        <w:t>-1</w:t>
      </w:r>
      <w:r w:rsidR="00F231E7" w:rsidRPr="00965724">
        <w:rPr>
          <w:rFonts w:eastAsia="Times New Roman" w:cs="Times New Roman"/>
          <w:szCs w:val="20"/>
          <w:lang w:val="en-GB"/>
        </w:rPr>
        <w:t>9</w:t>
      </w:r>
      <w:r w:rsidR="00F602F7" w:rsidRPr="00965724">
        <w:rPr>
          <w:rFonts w:eastAsia="Times New Roman" w:cs="Times New Roman"/>
          <w:szCs w:val="20"/>
          <w:lang w:val="en-GB"/>
        </w:rPr>
        <w:t>1156</w:t>
      </w:r>
      <w:r w:rsidR="00F231E7" w:rsidRPr="00965724">
        <w:rPr>
          <w:rFonts w:eastAsia="Times New Roman" w:cs="Times New Roman"/>
          <w:szCs w:val="20"/>
          <w:lang w:val="en-GB"/>
        </w:rPr>
        <w:t xml:space="preserve">, </w:t>
      </w:r>
      <w:r w:rsidR="00F602F7" w:rsidRPr="00965724">
        <w:rPr>
          <w:rFonts w:eastAsia="Times New Roman" w:cs="Times New Roman"/>
          <w:szCs w:val="20"/>
          <w:lang w:val="en-GB"/>
        </w:rPr>
        <w:t>“</w:t>
      </w:r>
      <w:r w:rsidR="00F602F7" w:rsidRPr="00965724">
        <w:rPr>
          <w:rFonts w:eastAsia="Batang" w:cs="Times New Roman"/>
          <w:lang w:val="en-GB" w:eastAsia="zh-CN"/>
        </w:rPr>
        <w:t>Revised WID: NR Positioning Support”</w:t>
      </w:r>
      <w:r w:rsidR="00F231E7" w:rsidRPr="00965724">
        <w:rPr>
          <w:rFonts w:cs="Times New Roman"/>
          <w:lang w:val="en-GB"/>
        </w:rPr>
        <w:t xml:space="preserve">, </w:t>
      </w:r>
      <w:r w:rsidR="00F602F7" w:rsidRPr="00965724">
        <w:rPr>
          <w:rFonts w:cs="Times New Roman"/>
          <w:lang w:val="en-GB"/>
        </w:rPr>
        <w:t>Intel, Ericsson</w:t>
      </w:r>
      <w:bookmarkEnd w:id="4"/>
    </w:p>
    <w:p w14:paraId="1CF6AED2" w14:textId="6470D09B" w:rsidR="004F2AD8" w:rsidRPr="00965724" w:rsidRDefault="004F2AD8" w:rsidP="00F261F2">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65724">
        <w:rPr>
          <w:rFonts w:eastAsia="Times New Roman" w:cs="Times New Roman"/>
          <w:szCs w:val="20"/>
          <w:lang w:val="en-GB"/>
        </w:rPr>
        <w:t>3GPP TR 38.855, “Study on NR positioning support”, Rel-16</w:t>
      </w:r>
    </w:p>
    <w:p w14:paraId="56FFA665" w14:textId="6E234E8E" w:rsidR="007F742A" w:rsidRPr="00965724" w:rsidRDefault="007F742A" w:rsidP="00F261F2">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65724">
        <w:rPr>
          <w:rFonts w:eastAsia="Times New Roman" w:cs="Times New Roman"/>
          <w:szCs w:val="20"/>
          <w:lang w:val="en-GB"/>
        </w:rPr>
        <w:t>R1-1903020, “RAT-dependent DL</w:t>
      </w:r>
      <w:r w:rsidR="00E808E2" w:rsidRPr="00965724">
        <w:rPr>
          <w:rFonts w:eastAsia="Times New Roman" w:cs="Times New Roman"/>
          <w:szCs w:val="20"/>
          <w:lang w:val="en-GB"/>
        </w:rPr>
        <w:t xml:space="preserve"> </w:t>
      </w:r>
      <w:r w:rsidRPr="00965724">
        <w:rPr>
          <w:rFonts w:eastAsia="Times New Roman" w:cs="Times New Roman"/>
          <w:szCs w:val="20"/>
          <w:lang w:val="en-GB"/>
        </w:rPr>
        <w:t>&amp; UL NR positioning techniques”</w:t>
      </w:r>
      <w:r w:rsidR="00E808E2" w:rsidRPr="00965724">
        <w:rPr>
          <w:rFonts w:eastAsia="Times New Roman" w:cs="Times New Roman"/>
          <w:szCs w:val="20"/>
          <w:lang w:val="en-GB"/>
        </w:rPr>
        <w:t>,</w:t>
      </w:r>
      <w:r w:rsidRPr="00965724">
        <w:rPr>
          <w:rFonts w:eastAsia="Times New Roman" w:cs="Times New Roman"/>
          <w:szCs w:val="20"/>
          <w:lang w:val="en-GB"/>
        </w:rPr>
        <w:t xml:space="preserve"> Qualcomm Inc. </w:t>
      </w:r>
    </w:p>
    <w:sectPr w:rsidR="007F742A" w:rsidRPr="00965724"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4EF24" w14:textId="77777777" w:rsidR="000B05D8" w:rsidRDefault="000B05D8" w:rsidP="00001C9B">
      <w:pPr>
        <w:spacing w:after="0" w:line="240" w:lineRule="auto"/>
      </w:pPr>
      <w:r>
        <w:separator/>
      </w:r>
    </w:p>
  </w:endnote>
  <w:endnote w:type="continuationSeparator" w:id="0">
    <w:p w14:paraId="378A2678" w14:textId="77777777" w:rsidR="000B05D8" w:rsidRDefault="000B05D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Nokia Pure Text Light">
    <w:panose1 w:val="020B0304040602060303"/>
    <w:charset w:val="00"/>
    <w:family w:val="swiss"/>
    <w:pitch w:val="variable"/>
    <w:sig w:usb0="A00002FF" w:usb1="700078FB" w:usb2="0001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14:paraId="1CC17BAB" w14:textId="77777777" w:rsidR="00DF619A" w:rsidRDefault="00DF619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5B2024C" w14:textId="77777777" w:rsidR="00DF619A" w:rsidRDefault="00DF61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EF4F5" w14:textId="77777777" w:rsidR="000B05D8" w:rsidRDefault="000B05D8" w:rsidP="00001C9B">
      <w:pPr>
        <w:spacing w:after="0" w:line="240" w:lineRule="auto"/>
      </w:pPr>
      <w:r>
        <w:separator/>
      </w:r>
    </w:p>
  </w:footnote>
  <w:footnote w:type="continuationSeparator" w:id="0">
    <w:p w14:paraId="14E09B13" w14:textId="77777777" w:rsidR="000B05D8" w:rsidRDefault="000B05D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494AD6"/>
    <w:multiLevelType w:val="hybridMultilevel"/>
    <w:tmpl w:val="731C5C26"/>
    <w:lvl w:ilvl="0" w:tplc="AACA96F2">
      <w:start w:val="1"/>
      <w:numFmt w:val="bullet"/>
      <w:lvlText w:val="•"/>
      <w:lvlJc w:val="left"/>
      <w:pPr>
        <w:tabs>
          <w:tab w:val="num" w:pos="720"/>
        </w:tabs>
        <w:ind w:left="720" w:hanging="360"/>
      </w:pPr>
      <w:rPr>
        <w:rFonts w:ascii="Arial" w:hAnsi="Arial" w:hint="default"/>
      </w:rPr>
    </w:lvl>
    <w:lvl w:ilvl="1" w:tplc="6F6AB2EA" w:tentative="1">
      <w:start w:val="1"/>
      <w:numFmt w:val="bullet"/>
      <w:lvlText w:val="•"/>
      <w:lvlJc w:val="left"/>
      <w:pPr>
        <w:tabs>
          <w:tab w:val="num" w:pos="1440"/>
        </w:tabs>
        <w:ind w:left="1440" w:hanging="360"/>
      </w:pPr>
      <w:rPr>
        <w:rFonts w:ascii="Arial" w:hAnsi="Arial" w:hint="default"/>
      </w:rPr>
    </w:lvl>
    <w:lvl w:ilvl="2" w:tplc="473649F2" w:tentative="1">
      <w:start w:val="1"/>
      <w:numFmt w:val="bullet"/>
      <w:lvlText w:val="•"/>
      <w:lvlJc w:val="left"/>
      <w:pPr>
        <w:tabs>
          <w:tab w:val="num" w:pos="2160"/>
        </w:tabs>
        <w:ind w:left="2160" w:hanging="360"/>
      </w:pPr>
      <w:rPr>
        <w:rFonts w:ascii="Arial" w:hAnsi="Arial" w:hint="default"/>
      </w:rPr>
    </w:lvl>
    <w:lvl w:ilvl="3" w:tplc="2A0EDFAC" w:tentative="1">
      <w:start w:val="1"/>
      <w:numFmt w:val="bullet"/>
      <w:lvlText w:val="•"/>
      <w:lvlJc w:val="left"/>
      <w:pPr>
        <w:tabs>
          <w:tab w:val="num" w:pos="2880"/>
        </w:tabs>
        <w:ind w:left="2880" w:hanging="360"/>
      </w:pPr>
      <w:rPr>
        <w:rFonts w:ascii="Arial" w:hAnsi="Arial" w:hint="default"/>
      </w:rPr>
    </w:lvl>
    <w:lvl w:ilvl="4" w:tplc="66506D80" w:tentative="1">
      <w:start w:val="1"/>
      <w:numFmt w:val="bullet"/>
      <w:lvlText w:val="•"/>
      <w:lvlJc w:val="left"/>
      <w:pPr>
        <w:tabs>
          <w:tab w:val="num" w:pos="3600"/>
        </w:tabs>
        <w:ind w:left="3600" w:hanging="360"/>
      </w:pPr>
      <w:rPr>
        <w:rFonts w:ascii="Arial" w:hAnsi="Arial" w:hint="default"/>
      </w:rPr>
    </w:lvl>
    <w:lvl w:ilvl="5" w:tplc="5DC0F8BE" w:tentative="1">
      <w:start w:val="1"/>
      <w:numFmt w:val="bullet"/>
      <w:lvlText w:val="•"/>
      <w:lvlJc w:val="left"/>
      <w:pPr>
        <w:tabs>
          <w:tab w:val="num" w:pos="4320"/>
        </w:tabs>
        <w:ind w:left="4320" w:hanging="360"/>
      </w:pPr>
      <w:rPr>
        <w:rFonts w:ascii="Arial" w:hAnsi="Arial" w:hint="default"/>
      </w:rPr>
    </w:lvl>
    <w:lvl w:ilvl="6" w:tplc="39E6AD12" w:tentative="1">
      <w:start w:val="1"/>
      <w:numFmt w:val="bullet"/>
      <w:lvlText w:val="•"/>
      <w:lvlJc w:val="left"/>
      <w:pPr>
        <w:tabs>
          <w:tab w:val="num" w:pos="5040"/>
        </w:tabs>
        <w:ind w:left="5040" w:hanging="360"/>
      </w:pPr>
      <w:rPr>
        <w:rFonts w:ascii="Arial" w:hAnsi="Arial" w:hint="default"/>
      </w:rPr>
    </w:lvl>
    <w:lvl w:ilvl="7" w:tplc="0BD8AD82" w:tentative="1">
      <w:start w:val="1"/>
      <w:numFmt w:val="bullet"/>
      <w:lvlText w:val="•"/>
      <w:lvlJc w:val="left"/>
      <w:pPr>
        <w:tabs>
          <w:tab w:val="num" w:pos="5760"/>
        </w:tabs>
        <w:ind w:left="5760" w:hanging="360"/>
      </w:pPr>
      <w:rPr>
        <w:rFonts w:ascii="Arial" w:hAnsi="Arial" w:hint="default"/>
      </w:rPr>
    </w:lvl>
    <w:lvl w:ilvl="8" w:tplc="08F87EA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C42342"/>
    <w:multiLevelType w:val="hybridMultilevel"/>
    <w:tmpl w:val="B1D235D4"/>
    <w:lvl w:ilvl="0" w:tplc="FA04FE7C">
      <w:start w:val="1"/>
      <w:numFmt w:val="bullet"/>
      <w:lvlText w:val="•"/>
      <w:lvlJc w:val="left"/>
      <w:pPr>
        <w:tabs>
          <w:tab w:val="num" w:pos="720"/>
        </w:tabs>
        <w:ind w:left="720" w:hanging="360"/>
      </w:pPr>
      <w:rPr>
        <w:rFonts w:ascii="Arial" w:hAnsi="Arial" w:hint="default"/>
      </w:rPr>
    </w:lvl>
    <w:lvl w:ilvl="1" w:tplc="78EEA3D8" w:tentative="1">
      <w:start w:val="1"/>
      <w:numFmt w:val="bullet"/>
      <w:lvlText w:val="•"/>
      <w:lvlJc w:val="left"/>
      <w:pPr>
        <w:tabs>
          <w:tab w:val="num" w:pos="1440"/>
        </w:tabs>
        <w:ind w:left="1440" w:hanging="360"/>
      </w:pPr>
      <w:rPr>
        <w:rFonts w:ascii="Arial" w:hAnsi="Arial" w:hint="default"/>
      </w:rPr>
    </w:lvl>
    <w:lvl w:ilvl="2" w:tplc="EA742452">
      <w:start w:val="1"/>
      <w:numFmt w:val="bullet"/>
      <w:lvlText w:val="-"/>
      <w:lvlJc w:val="left"/>
      <w:pPr>
        <w:tabs>
          <w:tab w:val="num" w:pos="2160"/>
        </w:tabs>
        <w:ind w:left="2160" w:hanging="360"/>
      </w:pPr>
      <w:rPr>
        <w:rFonts w:ascii="Calibri" w:hAnsi="Calibri" w:cs="Calibri" w:hint="default"/>
        <w:color w:val="000000" w:themeColor="text1"/>
      </w:rPr>
    </w:lvl>
    <w:lvl w:ilvl="3" w:tplc="BC2C9706" w:tentative="1">
      <w:start w:val="1"/>
      <w:numFmt w:val="bullet"/>
      <w:lvlText w:val="•"/>
      <w:lvlJc w:val="left"/>
      <w:pPr>
        <w:tabs>
          <w:tab w:val="num" w:pos="2880"/>
        </w:tabs>
        <w:ind w:left="2880" w:hanging="360"/>
      </w:pPr>
      <w:rPr>
        <w:rFonts w:ascii="Arial" w:hAnsi="Arial" w:hint="default"/>
      </w:rPr>
    </w:lvl>
    <w:lvl w:ilvl="4" w:tplc="6CE65136" w:tentative="1">
      <w:start w:val="1"/>
      <w:numFmt w:val="bullet"/>
      <w:lvlText w:val="•"/>
      <w:lvlJc w:val="left"/>
      <w:pPr>
        <w:tabs>
          <w:tab w:val="num" w:pos="3600"/>
        </w:tabs>
        <w:ind w:left="3600" w:hanging="360"/>
      </w:pPr>
      <w:rPr>
        <w:rFonts w:ascii="Arial" w:hAnsi="Arial" w:hint="default"/>
      </w:rPr>
    </w:lvl>
    <w:lvl w:ilvl="5" w:tplc="E4D0C36C" w:tentative="1">
      <w:start w:val="1"/>
      <w:numFmt w:val="bullet"/>
      <w:lvlText w:val="•"/>
      <w:lvlJc w:val="left"/>
      <w:pPr>
        <w:tabs>
          <w:tab w:val="num" w:pos="4320"/>
        </w:tabs>
        <w:ind w:left="4320" w:hanging="360"/>
      </w:pPr>
      <w:rPr>
        <w:rFonts w:ascii="Arial" w:hAnsi="Arial" w:hint="default"/>
      </w:rPr>
    </w:lvl>
    <w:lvl w:ilvl="6" w:tplc="B9D844AC" w:tentative="1">
      <w:start w:val="1"/>
      <w:numFmt w:val="bullet"/>
      <w:lvlText w:val="•"/>
      <w:lvlJc w:val="left"/>
      <w:pPr>
        <w:tabs>
          <w:tab w:val="num" w:pos="5040"/>
        </w:tabs>
        <w:ind w:left="5040" w:hanging="360"/>
      </w:pPr>
      <w:rPr>
        <w:rFonts w:ascii="Arial" w:hAnsi="Arial" w:hint="default"/>
      </w:rPr>
    </w:lvl>
    <w:lvl w:ilvl="7" w:tplc="0EDC4C60" w:tentative="1">
      <w:start w:val="1"/>
      <w:numFmt w:val="bullet"/>
      <w:lvlText w:val="•"/>
      <w:lvlJc w:val="left"/>
      <w:pPr>
        <w:tabs>
          <w:tab w:val="num" w:pos="5760"/>
        </w:tabs>
        <w:ind w:left="5760" w:hanging="360"/>
      </w:pPr>
      <w:rPr>
        <w:rFonts w:ascii="Arial" w:hAnsi="Arial" w:hint="default"/>
      </w:rPr>
    </w:lvl>
    <w:lvl w:ilvl="8" w:tplc="888C0D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2672AF"/>
    <w:multiLevelType w:val="hybridMultilevel"/>
    <w:tmpl w:val="C39CC192"/>
    <w:lvl w:ilvl="0" w:tplc="54EEC252">
      <w:start w:val="1"/>
      <w:numFmt w:val="bullet"/>
      <w:lvlText w:val="•"/>
      <w:lvlJc w:val="left"/>
      <w:pPr>
        <w:ind w:left="1004" w:hanging="360"/>
      </w:pPr>
      <w:rPr>
        <w:rFonts w:ascii="Arial" w:hAnsi="Arial" w:hint="default"/>
        <w:color w:val="000000" w:themeColor="text1"/>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3A4A67D9"/>
    <w:multiLevelType w:val="hybridMultilevel"/>
    <w:tmpl w:val="67246E3A"/>
    <w:lvl w:ilvl="0" w:tplc="1AEE7C36">
      <w:start w:val="4"/>
      <w:numFmt w:val="decimal"/>
      <w:lvlText w:val="%1)"/>
      <w:lvlJc w:val="left"/>
      <w:pPr>
        <w:tabs>
          <w:tab w:val="num" w:pos="720"/>
        </w:tabs>
        <w:ind w:left="720" w:hanging="360"/>
      </w:pPr>
    </w:lvl>
    <w:lvl w:ilvl="1" w:tplc="A148F7C2">
      <w:start w:val="1"/>
      <w:numFmt w:val="decimal"/>
      <w:lvlText w:val="%2)"/>
      <w:lvlJc w:val="left"/>
      <w:pPr>
        <w:tabs>
          <w:tab w:val="num" w:pos="1440"/>
        </w:tabs>
        <w:ind w:left="1440" w:hanging="360"/>
      </w:pPr>
    </w:lvl>
    <w:lvl w:ilvl="2" w:tplc="89109120">
      <w:start w:val="54"/>
      <w:numFmt w:val="bullet"/>
      <w:lvlText w:val="•"/>
      <w:lvlJc w:val="left"/>
      <w:pPr>
        <w:tabs>
          <w:tab w:val="num" w:pos="2160"/>
        </w:tabs>
        <w:ind w:left="2160" w:hanging="360"/>
      </w:pPr>
      <w:rPr>
        <w:rFonts w:ascii="Arial" w:hAnsi="Arial" w:hint="default"/>
      </w:rPr>
    </w:lvl>
    <w:lvl w:ilvl="3" w:tplc="F580BE18" w:tentative="1">
      <w:start w:val="1"/>
      <w:numFmt w:val="decimal"/>
      <w:lvlText w:val="%4)"/>
      <w:lvlJc w:val="left"/>
      <w:pPr>
        <w:tabs>
          <w:tab w:val="num" w:pos="2880"/>
        </w:tabs>
        <w:ind w:left="2880" w:hanging="360"/>
      </w:pPr>
    </w:lvl>
    <w:lvl w:ilvl="4" w:tplc="57A86378" w:tentative="1">
      <w:start w:val="1"/>
      <w:numFmt w:val="decimal"/>
      <w:lvlText w:val="%5)"/>
      <w:lvlJc w:val="left"/>
      <w:pPr>
        <w:tabs>
          <w:tab w:val="num" w:pos="3600"/>
        </w:tabs>
        <w:ind w:left="3600" w:hanging="360"/>
      </w:pPr>
    </w:lvl>
    <w:lvl w:ilvl="5" w:tplc="55EE019E" w:tentative="1">
      <w:start w:val="1"/>
      <w:numFmt w:val="decimal"/>
      <w:lvlText w:val="%6)"/>
      <w:lvlJc w:val="left"/>
      <w:pPr>
        <w:tabs>
          <w:tab w:val="num" w:pos="4320"/>
        </w:tabs>
        <w:ind w:left="4320" w:hanging="360"/>
      </w:pPr>
    </w:lvl>
    <w:lvl w:ilvl="6" w:tplc="863A06FE" w:tentative="1">
      <w:start w:val="1"/>
      <w:numFmt w:val="decimal"/>
      <w:lvlText w:val="%7)"/>
      <w:lvlJc w:val="left"/>
      <w:pPr>
        <w:tabs>
          <w:tab w:val="num" w:pos="5040"/>
        </w:tabs>
        <w:ind w:left="5040" w:hanging="360"/>
      </w:pPr>
    </w:lvl>
    <w:lvl w:ilvl="7" w:tplc="9E1E8018" w:tentative="1">
      <w:start w:val="1"/>
      <w:numFmt w:val="decimal"/>
      <w:lvlText w:val="%8)"/>
      <w:lvlJc w:val="left"/>
      <w:pPr>
        <w:tabs>
          <w:tab w:val="num" w:pos="5760"/>
        </w:tabs>
        <w:ind w:left="5760" w:hanging="360"/>
      </w:pPr>
    </w:lvl>
    <w:lvl w:ilvl="8" w:tplc="9948F9A0" w:tentative="1">
      <w:start w:val="1"/>
      <w:numFmt w:val="decimal"/>
      <w:lvlText w:val="%9)"/>
      <w:lvlJc w:val="left"/>
      <w:pPr>
        <w:tabs>
          <w:tab w:val="num" w:pos="6480"/>
        </w:tabs>
        <w:ind w:left="6480" w:hanging="36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6" w15:restartNumberingAfterBreak="0">
    <w:nsid w:val="4D6E3167"/>
    <w:multiLevelType w:val="hybridMultilevel"/>
    <w:tmpl w:val="7820DAA4"/>
    <w:lvl w:ilvl="0" w:tplc="532C4D5E">
      <w:start w:val="1"/>
      <w:numFmt w:val="decimal"/>
      <w:pStyle w:val="RAN4proposal"/>
      <w:suff w:val="space"/>
      <w:lvlText w:val="Proposal %1:"/>
      <w:lvlJc w:val="left"/>
      <w:pPr>
        <w:ind w:left="1211"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B70FF7"/>
    <w:multiLevelType w:val="hybridMultilevel"/>
    <w:tmpl w:val="2FECD77C"/>
    <w:lvl w:ilvl="0" w:tplc="54EEC252">
      <w:start w:val="1"/>
      <w:numFmt w:val="bullet"/>
      <w:lvlText w:val="•"/>
      <w:lvlJc w:val="left"/>
      <w:pPr>
        <w:ind w:left="768" w:hanging="360"/>
      </w:pPr>
      <w:rPr>
        <w:rFonts w:ascii="Arial" w:hAnsi="Arial" w:hint="default"/>
        <w:color w:val="000000" w:themeColor="text1"/>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5C0331EA"/>
    <w:multiLevelType w:val="hybridMultilevel"/>
    <w:tmpl w:val="34E0D97E"/>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56156E"/>
    <w:multiLevelType w:val="hybridMultilevel"/>
    <w:tmpl w:val="08BC712A"/>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3E84D54"/>
    <w:multiLevelType w:val="hybridMultilevel"/>
    <w:tmpl w:val="C4F20CE2"/>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105F43"/>
    <w:multiLevelType w:val="hybridMultilevel"/>
    <w:tmpl w:val="B122DB8C"/>
    <w:lvl w:ilvl="0" w:tplc="54EEC252">
      <w:start w:val="1"/>
      <w:numFmt w:val="bullet"/>
      <w:lvlText w:val="•"/>
      <w:lvlJc w:val="left"/>
      <w:pPr>
        <w:ind w:left="720" w:hanging="360"/>
      </w:pPr>
      <w:rPr>
        <w:rFonts w:ascii="Arial" w:hAnsi="Aria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5"/>
  </w:num>
  <w:num w:numId="4">
    <w:abstractNumId w:val="6"/>
  </w:num>
  <w:num w:numId="5">
    <w:abstractNumId w:val="11"/>
  </w:num>
  <w:num w:numId="6">
    <w:abstractNumId w:val="1"/>
  </w:num>
  <w:num w:numId="7">
    <w:abstractNumId w:val="10"/>
  </w:num>
  <w:num w:numId="8">
    <w:abstractNumId w:val="9"/>
  </w:num>
  <w:num w:numId="9">
    <w:abstractNumId w:val="2"/>
  </w:num>
  <w:num w:numId="10">
    <w:abstractNumId w:val="3"/>
  </w:num>
  <w:num w:numId="11">
    <w:abstractNumId w:val="4"/>
  </w:num>
  <w:num w:numId="12">
    <w:abstractNumId w:val="13"/>
  </w:num>
  <w:num w:numId="13">
    <w:abstractNumId w:val="8"/>
  </w:num>
  <w:num w:numId="14">
    <w:abstractNumId w:val="12"/>
  </w:num>
  <w:num w:numId="15">
    <w:abstractNumId w:val="6"/>
    <w:lvlOverride w:ilvl="0">
      <w:startOverride w:val="1"/>
    </w:lvlOverride>
  </w:num>
  <w:num w:numId="16">
    <w:abstractNumId w:val="7"/>
    <w:lvlOverride w:ilvl="0">
      <w:startOverride w:val="1"/>
    </w:lvlOverride>
  </w:num>
  <w:num w:numId="17">
    <w:abstractNumId w:val="7"/>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85E"/>
    <w:rsid w:val="00014628"/>
    <w:rsid w:val="00023724"/>
    <w:rsid w:val="0002400F"/>
    <w:rsid w:val="000355C8"/>
    <w:rsid w:val="00041591"/>
    <w:rsid w:val="000470C7"/>
    <w:rsid w:val="0005180E"/>
    <w:rsid w:val="00053F61"/>
    <w:rsid w:val="000543FD"/>
    <w:rsid w:val="00061CB6"/>
    <w:rsid w:val="00062CF3"/>
    <w:rsid w:val="00063D7C"/>
    <w:rsid w:val="00070C5A"/>
    <w:rsid w:val="00074EEF"/>
    <w:rsid w:val="0008612A"/>
    <w:rsid w:val="000B0056"/>
    <w:rsid w:val="000B05D8"/>
    <w:rsid w:val="000B3D00"/>
    <w:rsid w:val="000B782B"/>
    <w:rsid w:val="000C21CB"/>
    <w:rsid w:val="000F2046"/>
    <w:rsid w:val="001156CF"/>
    <w:rsid w:val="00115E87"/>
    <w:rsid w:val="00125924"/>
    <w:rsid w:val="00132562"/>
    <w:rsid w:val="00161971"/>
    <w:rsid w:val="001745F8"/>
    <w:rsid w:val="00176671"/>
    <w:rsid w:val="001838CF"/>
    <w:rsid w:val="001A3565"/>
    <w:rsid w:val="001C2F6D"/>
    <w:rsid w:val="001D1451"/>
    <w:rsid w:val="001D4AB0"/>
    <w:rsid w:val="001E106B"/>
    <w:rsid w:val="001E1685"/>
    <w:rsid w:val="001E30F6"/>
    <w:rsid w:val="001E4497"/>
    <w:rsid w:val="001F1DCA"/>
    <w:rsid w:val="00235F5C"/>
    <w:rsid w:val="00241101"/>
    <w:rsid w:val="00242F91"/>
    <w:rsid w:val="0027038C"/>
    <w:rsid w:val="0028748C"/>
    <w:rsid w:val="00290A1A"/>
    <w:rsid w:val="002B4922"/>
    <w:rsid w:val="002C20C4"/>
    <w:rsid w:val="002C2D19"/>
    <w:rsid w:val="002C77E6"/>
    <w:rsid w:val="002D10FA"/>
    <w:rsid w:val="002D4C55"/>
    <w:rsid w:val="002E00FC"/>
    <w:rsid w:val="002E6784"/>
    <w:rsid w:val="002F5D4E"/>
    <w:rsid w:val="0033542F"/>
    <w:rsid w:val="00351CB5"/>
    <w:rsid w:val="00365CF6"/>
    <w:rsid w:val="003B659E"/>
    <w:rsid w:val="003C0AA7"/>
    <w:rsid w:val="003E285F"/>
    <w:rsid w:val="0041313E"/>
    <w:rsid w:val="00417AA0"/>
    <w:rsid w:val="00427185"/>
    <w:rsid w:val="00433560"/>
    <w:rsid w:val="0043750A"/>
    <w:rsid w:val="0045122C"/>
    <w:rsid w:val="00452AF5"/>
    <w:rsid w:val="0045490A"/>
    <w:rsid w:val="00480EBB"/>
    <w:rsid w:val="00496364"/>
    <w:rsid w:val="004B7B4A"/>
    <w:rsid w:val="004C3893"/>
    <w:rsid w:val="004E006D"/>
    <w:rsid w:val="004E0BFC"/>
    <w:rsid w:val="004E5E66"/>
    <w:rsid w:val="004F2AD8"/>
    <w:rsid w:val="004F2BBA"/>
    <w:rsid w:val="0050067F"/>
    <w:rsid w:val="00503B4D"/>
    <w:rsid w:val="00504EE9"/>
    <w:rsid w:val="0053007A"/>
    <w:rsid w:val="0054442C"/>
    <w:rsid w:val="00550285"/>
    <w:rsid w:val="00577776"/>
    <w:rsid w:val="00577B8D"/>
    <w:rsid w:val="005836F8"/>
    <w:rsid w:val="005918FA"/>
    <w:rsid w:val="005A13A2"/>
    <w:rsid w:val="005C7689"/>
    <w:rsid w:val="005D4B8B"/>
    <w:rsid w:val="005D4F5B"/>
    <w:rsid w:val="005E61A8"/>
    <w:rsid w:val="005E7931"/>
    <w:rsid w:val="005F6419"/>
    <w:rsid w:val="00603DA1"/>
    <w:rsid w:val="0061404D"/>
    <w:rsid w:val="00615DC9"/>
    <w:rsid w:val="00617400"/>
    <w:rsid w:val="00636ED7"/>
    <w:rsid w:val="00645C5C"/>
    <w:rsid w:val="0066096C"/>
    <w:rsid w:val="00661182"/>
    <w:rsid w:val="00664950"/>
    <w:rsid w:val="0066613C"/>
    <w:rsid w:val="00677CB1"/>
    <w:rsid w:val="00683220"/>
    <w:rsid w:val="00687FA0"/>
    <w:rsid w:val="0069723D"/>
    <w:rsid w:val="006A3162"/>
    <w:rsid w:val="006B7010"/>
    <w:rsid w:val="006C0620"/>
    <w:rsid w:val="006D59BC"/>
    <w:rsid w:val="006E093E"/>
    <w:rsid w:val="006E0C8C"/>
    <w:rsid w:val="006F28AC"/>
    <w:rsid w:val="006F293F"/>
    <w:rsid w:val="00714501"/>
    <w:rsid w:val="007145FF"/>
    <w:rsid w:val="00724072"/>
    <w:rsid w:val="00726FF1"/>
    <w:rsid w:val="00733223"/>
    <w:rsid w:val="00743E1C"/>
    <w:rsid w:val="007450B3"/>
    <w:rsid w:val="00751515"/>
    <w:rsid w:val="00752213"/>
    <w:rsid w:val="007609CF"/>
    <w:rsid w:val="00785232"/>
    <w:rsid w:val="007A0ACD"/>
    <w:rsid w:val="007A61EA"/>
    <w:rsid w:val="007B761F"/>
    <w:rsid w:val="007B780B"/>
    <w:rsid w:val="007C3ED0"/>
    <w:rsid w:val="007C56B2"/>
    <w:rsid w:val="007E09B2"/>
    <w:rsid w:val="007E448E"/>
    <w:rsid w:val="007E65AC"/>
    <w:rsid w:val="007F742A"/>
    <w:rsid w:val="00806A76"/>
    <w:rsid w:val="00811C9D"/>
    <w:rsid w:val="00814AE6"/>
    <w:rsid w:val="00816C80"/>
    <w:rsid w:val="008244CA"/>
    <w:rsid w:val="0083110C"/>
    <w:rsid w:val="00841BCD"/>
    <w:rsid w:val="00861289"/>
    <w:rsid w:val="008623AE"/>
    <w:rsid w:val="0087100F"/>
    <w:rsid w:val="008826C1"/>
    <w:rsid w:val="00882DCA"/>
    <w:rsid w:val="008A0F25"/>
    <w:rsid w:val="008A46ED"/>
    <w:rsid w:val="008F0C22"/>
    <w:rsid w:val="009042BD"/>
    <w:rsid w:val="00910803"/>
    <w:rsid w:val="00926506"/>
    <w:rsid w:val="009367DA"/>
    <w:rsid w:val="009475B6"/>
    <w:rsid w:val="009518D9"/>
    <w:rsid w:val="0095560C"/>
    <w:rsid w:val="009576FC"/>
    <w:rsid w:val="00965724"/>
    <w:rsid w:val="00967205"/>
    <w:rsid w:val="00976ABD"/>
    <w:rsid w:val="00977E1D"/>
    <w:rsid w:val="00981F89"/>
    <w:rsid w:val="0098494A"/>
    <w:rsid w:val="00984B45"/>
    <w:rsid w:val="00995CDA"/>
    <w:rsid w:val="009C3C35"/>
    <w:rsid w:val="009C4066"/>
    <w:rsid w:val="009C6042"/>
    <w:rsid w:val="009F37F8"/>
    <w:rsid w:val="009F53EB"/>
    <w:rsid w:val="00A22B78"/>
    <w:rsid w:val="00A25AE5"/>
    <w:rsid w:val="00A32327"/>
    <w:rsid w:val="00A37002"/>
    <w:rsid w:val="00A43D78"/>
    <w:rsid w:val="00A63D3C"/>
    <w:rsid w:val="00A703D6"/>
    <w:rsid w:val="00A74F5F"/>
    <w:rsid w:val="00A75450"/>
    <w:rsid w:val="00A87378"/>
    <w:rsid w:val="00A8744C"/>
    <w:rsid w:val="00A90839"/>
    <w:rsid w:val="00A97B9E"/>
    <w:rsid w:val="00AA1B0E"/>
    <w:rsid w:val="00AB60A5"/>
    <w:rsid w:val="00AC5CA7"/>
    <w:rsid w:val="00AD0CCC"/>
    <w:rsid w:val="00AE56B1"/>
    <w:rsid w:val="00AE661E"/>
    <w:rsid w:val="00AF1751"/>
    <w:rsid w:val="00B002F3"/>
    <w:rsid w:val="00B01E48"/>
    <w:rsid w:val="00B03C53"/>
    <w:rsid w:val="00B20B2E"/>
    <w:rsid w:val="00B23358"/>
    <w:rsid w:val="00B366CA"/>
    <w:rsid w:val="00B41A39"/>
    <w:rsid w:val="00B467D8"/>
    <w:rsid w:val="00B65B13"/>
    <w:rsid w:val="00B73862"/>
    <w:rsid w:val="00B84506"/>
    <w:rsid w:val="00B86754"/>
    <w:rsid w:val="00B9280A"/>
    <w:rsid w:val="00B9402D"/>
    <w:rsid w:val="00BA6E48"/>
    <w:rsid w:val="00BA724E"/>
    <w:rsid w:val="00BB1E43"/>
    <w:rsid w:val="00BB4D3B"/>
    <w:rsid w:val="00BB7315"/>
    <w:rsid w:val="00BC1704"/>
    <w:rsid w:val="00BF00F2"/>
    <w:rsid w:val="00BF0337"/>
    <w:rsid w:val="00BF2218"/>
    <w:rsid w:val="00BF5EFA"/>
    <w:rsid w:val="00C05473"/>
    <w:rsid w:val="00C13F2F"/>
    <w:rsid w:val="00C1552B"/>
    <w:rsid w:val="00C2595B"/>
    <w:rsid w:val="00C423CA"/>
    <w:rsid w:val="00C562E9"/>
    <w:rsid w:val="00C931A1"/>
    <w:rsid w:val="00CC29EA"/>
    <w:rsid w:val="00CD2F1C"/>
    <w:rsid w:val="00CD7492"/>
    <w:rsid w:val="00CE3A6B"/>
    <w:rsid w:val="00CE6C99"/>
    <w:rsid w:val="00D00211"/>
    <w:rsid w:val="00D02ADB"/>
    <w:rsid w:val="00D06309"/>
    <w:rsid w:val="00D06C30"/>
    <w:rsid w:val="00D1636F"/>
    <w:rsid w:val="00D351EA"/>
    <w:rsid w:val="00D358A6"/>
    <w:rsid w:val="00D43403"/>
    <w:rsid w:val="00D53EC8"/>
    <w:rsid w:val="00D62E71"/>
    <w:rsid w:val="00D740CA"/>
    <w:rsid w:val="00D81B57"/>
    <w:rsid w:val="00D85728"/>
    <w:rsid w:val="00DA50FB"/>
    <w:rsid w:val="00DA592F"/>
    <w:rsid w:val="00DB32BB"/>
    <w:rsid w:val="00DB4870"/>
    <w:rsid w:val="00DC1AEA"/>
    <w:rsid w:val="00DD1A4D"/>
    <w:rsid w:val="00DD555A"/>
    <w:rsid w:val="00DF2997"/>
    <w:rsid w:val="00DF467E"/>
    <w:rsid w:val="00DF619A"/>
    <w:rsid w:val="00E51440"/>
    <w:rsid w:val="00E51462"/>
    <w:rsid w:val="00E740FB"/>
    <w:rsid w:val="00E76354"/>
    <w:rsid w:val="00E76FFC"/>
    <w:rsid w:val="00E808E2"/>
    <w:rsid w:val="00E832F3"/>
    <w:rsid w:val="00EC3FF7"/>
    <w:rsid w:val="00EC7BC3"/>
    <w:rsid w:val="00ED5530"/>
    <w:rsid w:val="00ED7600"/>
    <w:rsid w:val="00EE3E68"/>
    <w:rsid w:val="00EF2037"/>
    <w:rsid w:val="00EF2A70"/>
    <w:rsid w:val="00F037BF"/>
    <w:rsid w:val="00F04673"/>
    <w:rsid w:val="00F1065A"/>
    <w:rsid w:val="00F111E5"/>
    <w:rsid w:val="00F1362C"/>
    <w:rsid w:val="00F13D18"/>
    <w:rsid w:val="00F231E7"/>
    <w:rsid w:val="00F23D94"/>
    <w:rsid w:val="00F261F2"/>
    <w:rsid w:val="00F307DE"/>
    <w:rsid w:val="00F30CF7"/>
    <w:rsid w:val="00F3314E"/>
    <w:rsid w:val="00F36350"/>
    <w:rsid w:val="00F461AC"/>
    <w:rsid w:val="00F602F7"/>
    <w:rsid w:val="00F77D93"/>
    <w:rsid w:val="00F824F5"/>
    <w:rsid w:val="00F843C7"/>
    <w:rsid w:val="00F90684"/>
    <w:rsid w:val="00FB4C2B"/>
    <w:rsid w:val="00FB7795"/>
    <w:rsid w:val="00FC29B9"/>
    <w:rsid w:val="00FC6FD3"/>
    <w:rsid w:val="00FD4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B9892"/>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A32327"/>
    <w:pPr>
      <w:numPr>
        <w:numId w:val="2"/>
      </w:numPr>
      <w:ind w:left="1134" w:hanging="1134"/>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A32327"/>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A32327"/>
    <w:pPr>
      <w:numPr>
        <w:numId w:val="4"/>
      </w:numPr>
      <w:ind w:left="357" w:hanging="357"/>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A32327"/>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iPriority w:val="99"/>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styleId="NormalWeb">
    <w:name w:val="Normal (Web)"/>
    <w:basedOn w:val="Normal"/>
    <w:uiPriority w:val="99"/>
    <w:semiHidden/>
    <w:unhideWhenUsed/>
    <w:rsid w:val="00F13D18"/>
    <w:pPr>
      <w:spacing w:before="100" w:beforeAutospacing="1" w:after="100" w:afterAutospacing="1" w:line="240" w:lineRule="auto"/>
    </w:pPr>
    <w:rPr>
      <w:rFonts w:eastAsia="Times New Roman" w:cs="Times New Roman"/>
      <w:sz w:val="24"/>
      <w:szCs w:val="24"/>
      <w:lang w:val="en-GB" w:eastAsia="en-GB"/>
    </w:rPr>
  </w:style>
  <w:style w:type="character" w:styleId="CommentReference">
    <w:name w:val="annotation reference"/>
    <w:basedOn w:val="DefaultParagraphFont"/>
    <w:uiPriority w:val="99"/>
    <w:semiHidden/>
    <w:unhideWhenUsed/>
    <w:rsid w:val="00427185"/>
    <w:rPr>
      <w:sz w:val="16"/>
      <w:szCs w:val="16"/>
    </w:rPr>
  </w:style>
  <w:style w:type="paragraph" w:styleId="CommentText">
    <w:name w:val="annotation text"/>
    <w:basedOn w:val="Normal"/>
    <w:link w:val="CommentTextChar"/>
    <w:uiPriority w:val="99"/>
    <w:semiHidden/>
    <w:unhideWhenUsed/>
    <w:rsid w:val="00427185"/>
    <w:pPr>
      <w:spacing w:line="240" w:lineRule="auto"/>
    </w:pPr>
    <w:rPr>
      <w:szCs w:val="20"/>
    </w:rPr>
  </w:style>
  <w:style w:type="character" w:customStyle="1" w:styleId="CommentTextChar">
    <w:name w:val="Comment Text Char"/>
    <w:basedOn w:val="DefaultParagraphFont"/>
    <w:link w:val="CommentText"/>
    <w:uiPriority w:val="99"/>
    <w:semiHidden/>
    <w:rsid w:val="0042718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27185"/>
    <w:rPr>
      <w:b/>
      <w:bCs/>
    </w:rPr>
  </w:style>
  <w:style w:type="character" w:customStyle="1" w:styleId="CommentSubjectChar">
    <w:name w:val="Comment Subject Char"/>
    <w:basedOn w:val="CommentTextChar"/>
    <w:link w:val="CommentSubject"/>
    <w:uiPriority w:val="99"/>
    <w:semiHidden/>
    <w:rsid w:val="00427185"/>
    <w:rPr>
      <w:rFonts w:ascii="Times New Roman" w:hAnsi="Times New Roman"/>
      <w:b/>
      <w:bCs/>
      <w:sz w:val="20"/>
      <w:szCs w:val="20"/>
    </w:rPr>
  </w:style>
  <w:style w:type="character" w:customStyle="1" w:styleId="e24kjd">
    <w:name w:val="e24kjd"/>
    <w:basedOn w:val="DefaultParagraphFont"/>
    <w:rsid w:val="009C6042"/>
  </w:style>
  <w:style w:type="paragraph" w:customStyle="1" w:styleId="TAL">
    <w:name w:val="TAL"/>
    <w:basedOn w:val="Normal"/>
    <w:link w:val="TALChar"/>
    <w:rsid w:val="00603DA1"/>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603DA1"/>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9550">
      <w:bodyDiv w:val="1"/>
      <w:marLeft w:val="0"/>
      <w:marRight w:val="0"/>
      <w:marTop w:val="0"/>
      <w:marBottom w:val="0"/>
      <w:divBdr>
        <w:top w:val="none" w:sz="0" w:space="0" w:color="auto"/>
        <w:left w:val="none" w:sz="0" w:space="0" w:color="auto"/>
        <w:bottom w:val="none" w:sz="0" w:space="0" w:color="auto"/>
        <w:right w:val="none" w:sz="0" w:space="0" w:color="auto"/>
      </w:divBdr>
      <w:divsChild>
        <w:div w:id="835802168">
          <w:marLeft w:val="1440"/>
          <w:marRight w:val="0"/>
          <w:marTop w:val="0"/>
          <w:marBottom w:val="160"/>
          <w:divBdr>
            <w:top w:val="none" w:sz="0" w:space="0" w:color="auto"/>
            <w:left w:val="none" w:sz="0" w:space="0" w:color="auto"/>
            <w:bottom w:val="none" w:sz="0" w:space="0" w:color="auto"/>
            <w:right w:val="none" w:sz="0" w:space="0" w:color="auto"/>
          </w:divBdr>
        </w:div>
      </w:divsChild>
    </w:div>
    <w:div w:id="101153811">
      <w:bodyDiv w:val="1"/>
      <w:marLeft w:val="0"/>
      <w:marRight w:val="0"/>
      <w:marTop w:val="0"/>
      <w:marBottom w:val="0"/>
      <w:divBdr>
        <w:top w:val="none" w:sz="0" w:space="0" w:color="auto"/>
        <w:left w:val="none" w:sz="0" w:space="0" w:color="auto"/>
        <w:bottom w:val="none" w:sz="0" w:space="0" w:color="auto"/>
        <w:right w:val="none" w:sz="0" w:space="0" w:color="auto"/>
      </w:divBdr>
      <w:divsChild>
        <w:div w:id="1809204305">
          <w:marLeft w:val="1440"/>
          <w:marRight w:val="0"/>
          <w:marTop w:val="0"/>
          <w:marBottom w:val="160"/>
          <w:divBdr>
            <w:top w:val="none" w:sz="0" w:space="0" w:color="auto"/>
            <w:left w:val="none" w:sz="0" w:space="0" w:color="auto"/>
            <w:bottom w:val="none" w:sz="0" w:space="0" w:color="auto"/>
            <w:right w:val="none" w:sz="0" w:space="0" w:color="auto"/>
          </w:divBdr>
        </w:div>
        <w:div w:id="900215538">
          <w:marLeft w:val="1440"/>
          <w:marRight w:val="0"/>
          <w:marTop w:val="0"/>
          <w:marBottom w:val="160"/>
          <w:divBdr>
            <w:top w:val="none" w:sz="0" w:space="0" w:color="auto"/>
            <w:left w:val="none" w:sz="0" w:space="0" w:color="auto"/>
            <w:bottom w:val="none" w:sz="0" w:space="0" w:color="auto"/>
            <w:right w:val="none" w:sz="0" w:space="0" w:color="auto"/>
          </w:divBdr>
        </w:div>
      </w:divsChild>
    </w:div>
    <w:div w:id="191966417">
      <w:bodyDiv w:val="1"/>
      <w:marLeft w:val="0"/>
      <w:marRight w:val="0"/>
      <w:marTop w:val="0"/>
      <w:marBottom w:val="0"/>
      <w:divBdr>
        <w:top w:val="none" w:sz="0" w:space="0" w:color="auto"/>
        <w:left w:val="none" w:sz="0" w:space="0" w:color="auto"/>
        <w:bottom w:val="none" w:sz="0" w:space="0" w:color="auto"/>
        <w:right w:val="none" w:sz="0" w:space="0" w:color="auto"/>
      </w:divBdr>
      <w:divsChild>
        <w:div w:id="869729274">
          <w:marLeft w:val="562"/>
          <w:marRight w:val="0"/>
          <w:marTop w:val="0"/>
          <w:marBottom w:val="0"/>
          <w:divBdr>
            <w:top w:val="none" w:sz="0" w:space="0" w:color="auto"/>
            <w:left w:val="none" w:sz="0" w:space="0" w:color="auto"/>
            <w:bottom w:val="none" w:sz="0" w:space="0" w:color="auto"/>
            <w:right w:val="none" w:sz="0" w:space="0" w:color="auto"/>
          </w:divBdr>
        </w:div>
      </w:divsChild>
    </w:div>
    <w:div w:id="225921631">
      <w:bodyDiv w:val="1"/>
      <w:marLeft w:val="0"/>
      <w:marRight w:val="0"/>
      <w:marTop w:val="0"/>
      <w:marBottom w:val="0"/>
      <w:divBdr>
        <w:top w:val="none" w:sz="0" w:space="0" w:color="auto"/>
        <w:left w:val="none" w:sz="0" w:space="0" w:color="auto"/>
        <w:bottom w:val="none" w:sz="0" w:space="0" w:color="auto"/>
        <w:right w:val="none" w:sz="0" w:space="0" w:color="auto"/>
      </w:divBdr>
      <w:divsChild>
        <w:div w:id="151070767">
          <w:marLeft w:val="1800"/>
          <w:marRight w:val="0"/>
          <w:marTop w:val="100"/>
          <w:marBottom w:val="0"/>
          <w:divBdr>
            <w:top w:val="none" w:sz="0" w:space="0" w:color="auto"/>
            <w:left w:val="none" w:sz="0" w:space="0" w:color="auto"/>
            <w:bottom w:val="none" w:sz="0" w:space="0" w:color="auto"/>
            <w:right w:val="none" w:sz="0" w:space="0" w:color="auto"/>
          </w:divBdr>
        </w:div>
        <w:div w:id="1956717461">
          <w:marLeft w:val="1800"/>
          <w:marRight w:val="0"/>
          <w:marTop w:val="100"/>
          <w:marBottom w:val="0"/>
          <w:divBdr>
            <w:top w:val="none" w:sz="0" w:space="0" w:color="auto"/>
            <w:left w:val="none" w:sz="0" w:space="0" w:color="auto"/>
            <w:bottom w:val="none" w:sz="0" w:space="0" w:color="auto"/>
            <w:right w:val="none" w:sz="0" w:space="0" w:color="auto"/>
          </w:divBdr>
        </w:div>
      </w:divsChild>
    </w:div>
    <w:div w:id="326788219">
      <w:bodyDiv w:val="1"/>
      <w:marLeft w:val="0"/>
      <w:marRight w:val="0"/>
      <w:marTop w:val="0"/>
      <w:marBottom w:val="0"/>
      <w:divBdr>
        <w:top w:val="none" w:sz="0" w:space="0" w:color="auto"/>
        <w:left w:val="none" w:sz="0" w:space="0" w:color="auto"/>
        <w:bottom w:val="none" w:sz="0" w:space="0" w:color="auto"/>
        <w:right w:val="none" w:sz="0" w:space="0" w:color="auto"/>
      </w:divBdr>
    </w:div>
    <w:div w:id="367753900">
      <w:bodyDiv w:val="1"/>
      <w:marLeft w:val="0"/>
      <w:marRight w:val="0"/>
      <w:marTop w:val="0"/>
      <w:marBottom w:val="0"/>
      <w:divBdr>
        <w:top w:val="none" w:sz="0" w:space="0" w:color="auto"/>
        <w:left w:val="none" w:sz="0" w:space="0" w:color="auto"/>
        <w:bottom w:val="none" w:sz="0" w:space="0" w:color="auto"/>
        <w:right w:val="none" w:sz="0" w:space="0" w:color="auto"/>
      </w:divBdr>
      <w:divsChild>
        <w:div w:id="303974323">
          <w:marLeft w:val="922"/>
          <w:marRight w:val="0"/>
          <w:marTop w:val="0"/>
          <w:marBottom w:val="0"/>
          <w:divBdr>
            <w:top w:val="none" w:sz="0" w:space="0" w:color="auto"/>
            <w:left w:val="none" w:sz="0" w:space="0" w:color="auto"/>
            <w:bottom w:val="none" w:sz="0" w:space="0" w:color="auto"/>
            <w:right w:val="none" w:sz="0" w:space="0" w:color="auto"/>
          </w:divBdr>
        </w:div>
        <w:div w:id="313147356">
          <w:marLeft w:val="922"/>
          <w:marRight w:val="0"/>
          <w:marTop w:val="0"/>
          <w:marBottom w:val="0"/>
          <w:divBdr>
            <w:top w:val="none" w:sz="0" w:space="0" w:color="auto"/>
            <w:left w:val="none" w:sz="0" w:space="0" w:color="auto"/>
            <w:bottom w:val="none" w:sz="0" w:space="0" w:color="auto"/>
            <w:right w:val="none" w:sz="0" w:space="0" w:color="auto"/>
          </w:divBdr>
        </w:div>
        <w:div w:id="759563565">
          <w:marLeft w:val="922"/>
          <w:marRight w:val="0"/>
          <w:marTop w:val="0"/>
          <w:marBottom w:val="0"/>
          <w:divBdr>
            <w:top w:val="none" w:sz="0" w:space="0" w:color="auto"/>
            <w:left w:val="none" w:sz="0" w:space="0" w:color="auto"/>
            <w:bottom w:val="none" w:sz="0" w:space="0" w:color="auto"/>
            <w:right w:val="none" w:sz="0" w:space="0" w:color="auto"/>
          </w:divBdr>
        </w:div>
      </w:divsChild>
    </w:div>
    <w:div w:id="474102656">
      <w:bodyDiv w:val="1"/>
      <w:marLeft w:val="0"/>
      <w:marRight w:val="0"/>
      <w:marTop w:val="0"/>
      <w:marBottom w:val="0"/>
      <w:divBdr>
        <w:top w:val="none" w:sz="0" w:space="0" w:color="auto"/>
        <w:left w:val="none" w:sz="0" w:space="0" w:color="auto"/>
        <w:bottom w:val="none" w:sz="0" w:space="0" w:color="auto"/>
        <w:right w:val="none" w:sz="0" w:space="0" w:color="auto"/>
      </w:divBdr>
      <w:divsChild>
        <w:div w:id="690685343">
          <w:marLeft w:val="562"/>
          <w:marRight w:val="0"/>
          <w:marTop w:val="0"/>
          <w:marBottom w:val="0"/>
          <w:divBdr>
            <w:top w:val="none" w:sz="0" w:space="0" w:color="auto"/>
            <w:left w:val="none" w:sz="0" w:space="0" w:color="auto"/>
            <w:bottom w:val="none" w:sz="0" w:space="0" w:color="auto"/>
            <w:right w:val="none" w:sz="0" w:space="0" w:color="auto"/>
          </w:divBdr>
        </w:div>
      </w:divsChild>
    </w:div>
    <w:div w:id="510534088">
      <w:bodyDiv w:val="1"/>
      <w:marLeft w:val="0"/>
      <w:marRight w:val="0"/>
      <w:marTop w:val="0"/>
      <w:marBottom w:val="0"/>
      <w:divBdr>
        <w:top w:val="none" w:sz="0" w:space="0" w:color="auto"/>
        <w:left w:val="none" w:sz="0" w:space="0" w:color="auto"/>
        <w:bottom w:val="none" w:sz="0" w:space="0" w:color="auto"/>
        <w:right w:val="none" w:sz="0" w:space="0" w:color="auto"/>
      </w:divBdr>
      <w:divsChild>
        <w:div w:id="906722857">
          <w:marLeft w:val="1440"/>
          <w:marRight w:val="0"/>
          <w:marTop w:val="0"/>
          <w:marBottom w:val="160"/>
          <w:divBdr>
            <w:top w:val="none" w:sz="0" w:space="0" w:color="auto"/>
            <w:left w:val="none" w:sz="0" w:space="0" w:color="auto"/>
            <w:bottom w:val="none" w:sz="0" w:space="0" w:color="auto"/>
            <w:right w:val="none" w:sz="0" w:space="0" w:color="auto"/>
          </w:divBdr>
        </w:div>
      </w:divsChild>
    </w:div>
    <w:div w:id="561913573">
      <w:bodyDiv w:val="1"/>
      <w:marLeft w:val="0"/>
      <w:marRight w:val="0"/>
      <w:marTop w:val="0"/>
      <w:marBottom w:val="0"/>
      <w:divBdr>
        <w:top w:val="none" w:sz="0" w:space="0" w:color="auto"/>
        <w:left w:val="none" w:sz="0" w:space="0" w:color="auto"/>
        <w:bottom w:val="none" w:sz="0" w:space="0" w:color="auto"/>
        <w:right w:val="none" w:sz="0" w:space="0" w:color="auto"/>
      </w:divBdr>
      <w:divsChild>
        <w:div w:id="182984898">
          <w:marLeft w:val="547"/>
          <w:marRight w:val="0"/>
          <w:marTop w:val="0"/>
          <w:marBottom w:val="0"/>
          <w:divBdr>
            <w:top w:val="none" w:sz="0" w:space="0" w:color="auto"/>
            <w:left w:val="none" w:sz="0" w:space="0" w:color="auto"/>
            <w:bottom w:val="none" w:sz="0" w:space="0" w:color="auto"/>
            <w:right w:val="none" w:sz="0" w:space="0" w:color="auto"/>
          </w:divBdr>
        </w:div>
        <w:div w:id="215092608">
          <w:marLeft w:val="547"/>
          <w:marRight w:val="0"/>
          <w:marTop w:val="0"/>
          <w:marBottom w:val="0"/>
          <w:divBdr>
            <w:top w:val="none" w:sz="0" w:space="0" w:color="auto"/>
            <w:left w:val="none" w:sz="0" w:space="0" w:color="auto"/>
            <w:bottom w:val="none" w:sz="0" w:space="0" w:color="auto"/>
            <w:right w:val="none" w:sz="0" w:space="0" w:color="auto"/>
          </w:divBdr>
        </w:div>
      </w:divsChild>
    </w:div>
    <w:div w:id="704519572">
      <w:bodyDiv w:val="1"/>
      <w:marLeft w:val="0"/>
      <w:marRight w:val="0"/>
      <w:marTop w:val="0"/>
      <w:marBottom w:val="0"/>
      <w:divBdr>
        <w:top w:val="none" w:sz="0" w:space="0" w:color="auto"/>
        <w:left w:val="none" w:sz="0" w:space="0" w:color="auto"/>
        <w:bottom w:val="none" w:sz="0" w:space="0" w:color="auto"/>
        <w:right w:val="none" w:sz="0" w:space="0" w:color="auto"/>
      </w:divBdr>
    </w:div>
    <w:div w:id="832455361">
      <w:bodyDiv w:val="1"/>
      <w:marLeft w:val="0"/>
      <w:marRight w:val="0"/>
      <w:marTop w:val="0"/>
      <w:marBottom w:val="0"/>
      <w:divBdr>
        <w:top w:val="none" w:sz="0" w:space="0" w:color="auto"/>
        <w:left w:val="none" w:sz="0" w:space="0" w:color="auto"/>
        <w:bottom w:val="none" w:sz="0" w:space="0" w:color="auto"/>
        <w:right w:val="none" w:sz="0" w:space="0" w:color="auto"/>
      </w:divBdr>
      <w:divsChild>
        <w:div w:id="725301553">
          <w:marLeft w:val="850"/>
          <w:marRight w:val="0"/>
          <w:marTop w:val="0"/>
          <w:marBottom w:val="60"/>
          <w:divBdr>
            <w:top w:val="none" w:sz="0" w:space="0" w:color="auto"/>
            <w:left w:val="none" w:sz="0" w:space="0" w:color="auto"/>
            <w:bottom w:val="none" w:sz="0" w:space="0" w:color="auto"/>
            <w:right w:val="none" w:sz="0" w:space="0" w:color="auto"/>
          </w:divBdr>
        </w:div>
      </w:divsChild>
    </w:div>
    <w:div w:id="834691470">
      <w:bodyDiv w:val="1"/>
      <w:marLeft w:val="0"/>
      <w:marRight w:val="0"/>
      <w:marTop w:val="0"/>
      <w:marBottom w:val="0"/>
      <w:divBdr>
        <w:top w:val="none" w:sz="0" w:space="0" w:color="auto"/>
        <w:left w:val="none" w:sz="0" w:space="0" w:color="auto"/>
        <w:bottom w:val="none" w:sz="0" w:space="0" w:color="auto"/>
        <w:right w:val="none" w:sz="0" w:space="0" w:color="auto"/>
      </w:divBdr>
      <w:divsChild>
        <w:div w:id="1764761413">
          <w:marLeft w:val="562"/>
          <w:marRight w:val="0"/>
          <w:marTop w:val="0"/>
          <w:marBottom w:val="0"/>
          <w:divBdr>
            <w:top w:val="none" w:sz="0" w:space="0" w:color="auto"/>
            <w:left w:val="none" w:sz="0" w:space="0" w:color="auto"/>
            <w:bottom w:val="none" w:sz="0" w:space="0" w:color="auto"/>
            <w:right w:val="none" w:sz="0" w:space="0" w:color="auto"/>
          </w:divBdr>
        </w:div>
      </w:divsChild>
    </w:div>
    <w:div w:id="902375043">
      <w:bodyDiv w:val="1"/>
      <w:marLeft w:val="0"/>
      <w:marRight w:val="0"/>
      <w:marTop w:val="0"/>
      <w:marBottom w:val="0"/>
      <w:divBdr>
        <w:top w:val="none" w:sz="0" w:space="0" w:color="auto"/>
        <w:left w:val="none" w:sz="0" w:space="0" w:color="auto"/>
        <w:bottom w:val="none" w:sz="0" w:space="0" w:color="auto"/>
        <w:right w:val="none" w:sz="0" w:space="0" w:color="auto"/>
      </w:divBdr>
      <w:divsChild>
        <w:div w:id="1304308744">
          <w:marLeft w:val="562"/>
          <w:marRight w:val="0"/>
          <w:marTop w:val="0"/>
          <w:marBottom w:val="0"/>
          <w:divBdr>
            <w:top w:val="none" w:sz="0" w:space="0" w:color="auto"/>
            <w:left w:val="none" w:sz="0" w:space="0" w:color="auto"/>
            <w:bottom w:val="none" w:sz="0" w:space="0" w:color="auto"/>
            <w:right w:val="none" w:sz="0" w:space="0" w:color="auto"/>
          </w:divBdr>
        </w:div>
      </w:divsChild>
    </w:div>
    <w:div w:id="1171262982">
      <w:bodyDiv w:val="1"/>
      <w:marLeft w:val="0"/>
      <w:marRight w:val="0"/>
      <w:marTop w:val="0"/>
      <w:marBottom w:val="0"/>
      <w:divBdr>
        <w:top w:val="none" w:sz="0" w:space="0" w:color="auto"/>
        <w:left w:val="none" w:sz="0" w:space="0" w:color="auto"/>
        <w:bottom w:val="none" w:sz="0" w:space="0" w:color="auto"/>
        <w:right w:val="none" w:sz="0" w:space="0" w:color="auto"/>
      </w:divBdr>
      <w:divsChild>
        <w:div w:id="436408931">
          <w:marLeft w:val="562"/>
          <w:marRight w:val="0"/>
          <w:marTop w:val="0"/>
          <w:marBottom w:val="60"/>
          <w:divBdr>
            <w:top w:val="none" w:sz="0" w:space="0" w:color="auto"/>
            <w:left w:val="none" w:sz="0" w:space="0" w:color="auto"/>
            <w:bottom w:val="none" w:sz="0" w:space="0" w:color="auto"/>
            <w:right w:val="none" w:sz="0" w:space="0" w:color="auto"/>
          </w:divBdr>
        </w:div>
        <w:div w:id="562105670">
          <w:marLeft w:val="562"/>
          <w:marRight w:val="0"/>
          <w:marTop w:val="0"/>
          <w:marBottom w:val="0"/>
          <w:divBdr>
            <w:top w:val="none" w:sz="0" w:space="0" w:color="auto"/>
            <w:left w:val="none" w:sz="0" w:space="0" w:color="auto"/>
            <w:bottom w:val="none" w:sz="0" w:space="0" w:color="auto"/>
            <w:right w:val="none" w:sz="0" w:space="0" w:color="auto"/>
          </w:divBdr>
        </w:div>
        <w:div w:id="276911522">
          <w:marLeft w:val="922"/>
          <w:marRight w:val="0"/>
          <w:marTop w:val="0"/>
          <w:marBottom w:val="0"/>
          <w:divBdr>
            <w:top w:val="none" w:sz="0" w:space="0" w:color="auto"/>
            <w:left w:val="none" w:sz="0" w:space="0" w:color="auto"/>
            <w:bottom w:val="none" w:sz="0" w:space="0" w:color="auto"/>
            <w:right w:val="none" w:sz="0" w:space="0" w:color="auto"/>
          </w:divBdr>
        </w:div>
        <w:div w:id="1277520024">
          <w:marLeft w:val="922"/>
          <w:marRight w:val="0"/>
          <w:marTop w:val="0"/>
          <w:marBottom w:val="0"/>
          <w:divBdr>
            <w:top w:val="none" w:sz="0" w:space="0" w:color="auto"/>
            <w:left w:val="none" w:sz="0" w:space="0" w:color="auto"/>
            <w:bottom w:val="none" w:sz="0" w:space="0" w:color="auto"/>
            <w:right w:val="none" w:sz="0" w:space="0" w:color="auto"/>
          </w:divBdr>
        </w:div>
        <w:div w:id="1265961698">
          <w:marLeft w:val="922"/>
          <w:marRight w:val="0"/>
          <w:marTop w:val="0"/>
          <w:marBottom w:val="0"/>
          <w:divBdr>
            <w:top w:val="none" w:sz="0" w:space="0" w:color="auto"/>
            <w:left w:val="none" w:sz="0" w:space="0" w:color="auto"/>
            <w:bottom w:val="none" w:sz="0" w:space="0" w:color="auto"/>
            <w:right w:val="none" w:sz="0" w:space="0" w:color="auto"/>
          </w:divBdr>
        </w:div>
        <w:div w:id="923800863">
          <w:marLeft w:val="562"/>
          <w:marRight w:val="0"/>
          <w:marTop w:val="0"/>
          <w:marBottom w:val="0"/>
          <w:divBdr>
            <w:top w:val="none" w:sz="0" w:space="0" w:color="auto"/>
            <w:left w:val="none" w:sz="0" w:space="0" w:color="auto"/>
            <w:bottom w:val="none" w:sz="0" w:space="0" w:color="auto"/>
            <w:right w:val="none" w:sz="0" w:space="0" w:color="auto"/>
          </w:divBdr>
        </w:div>
        <w:div w:id="527335081">
          <w:marLeft w:val="562"/>
          <w:marRight w:val="0"/>
          <w:marTop w:val="0"/>
          <w:marBottom w:val="0"/>
          <w:divBdr>
            <w:top w:val="none" w:sz="0" w:space="0" w:color="auto"/>
            <w:left w:val="none" w:sz="0" w:space="0" w:color="auto"/>
            <w:bottom w:val="none" w:sz="0" w:space="0" w:color="auto"/>
            <w:right w:val="none" w:sz="0" w:space="0" w:color="auto"/>
          </w:divBdr>
        </w:div>
      </w:divsChild>
    </w:div>
    <w:div w:id="1308777243">
      <w:bodyDiv w:val="1"/>
      <w:marLeft w:val="0"/>
      <w:marRight w:val="0"/>
      <w:marTop w:val="0"/>
      <w:marBottom w:val="0"/>
      <w:divBdr>
        <w:top w:val="none" w:sz="0" w:space="0" w:color="auto"/>
        <w:left w:val="none" w:sz="0" w:space="0" w:color="auto"/>
        <w:bottom w:val="none" w:sz="0" w:space="0" w:color="auto"/>
        <w:right w:val="none" w:sz="0" w:space="0" w:color="auto"/>
      </w:divBdr>
      <w:divsChild>
        <w:div w:id="2090878669">
          <w:marLeft w:val="562"/>
          <w:marRight w:val="0"/>
          <w:marTop w:val="0"/>
          <w:marBottom w:val="0"/>
          <w:divBdr>
            <w:top w:val="none" w:sz="0" w:space="0" w:color="auto"/>
            <w:left w:val="none" w:sz="0" w:space="0" w:color="auto"/>
            <w:bottom w:val="none" w:sz="0" w:space="0" w:color="auto"/>
            <w:right w:val="none" w:sz="0" w:space="0" w:color="auto"/>
          </w:divBdr>
        </w:div>
      </w:divsChild>
    </w:div>
    <w:div w:id="1347900401">
      <w:bodyDiv w:val="1"/>
      <w:marLeft w:val="0"/>
      <w:marRight w:val="0"/>
      <w:marTop w:val="0"/>
      <w:marBottom w:val="0"/>
      <w:divBdr>
        <w:top w:val="none" w:sz="0" w:space="0" w:color="auto"/>
        <w:left w:val="none" w:sz="0" w:space="0" w:color="auto"/>
        <w:bottom w:val="none" w:sz="0" w:space="0" w:color="auto"/>
        <w:right w:val="none" w:sz="0" w:space="0" w:color="auto"/>
      </w:divBdr>
      <w:divsChild>
        <w:div w:id="893389283">
          <w:marLeft w:val="562"/>
          <w:marRight w:val="0"/>
          <w:marTop w:val="0"/>
          <w:marBottom w:val="0"/>
          <w:divBdr>
            <w:top w:val="none" w:sz="0" w:space="0" w:color="auto"/>
            <w:left w:val="none" w:sz="0" w:space="0" w:color="auto"/>
            <w:bottom w:val="none" w:sz="0" w:space="0" w:color="auto"/>
            <w:right w:val="none" w:sz="0" w:space="0" w:color="auto"/>
          </w:divBdr>
        </w:div>
      </w:divsChild>
    </w:div>
    <w:div w:id="1450783930">
      <w:bodyDiv w:val="1"/>
      <w:marLeft w:val="0"/>
      <w:marRight w:val="0"/>
      <w:marTop w:val="0"/>
      <w:marBottom w:val="0"/>
      <w:divBdr>
        <w:top w:val="none" w:sz="0" w:space="0" w:color="auto"/>
        <w:left w:val="none" w:sz="0" w:space="0" w:color="auto"/>
        <w:bottom w:val="none" w:sz="0" w:space="0" w:color="auto"/>
        <w:right w:val="none" w:sz="0" w:space="0" w:color="auto"/>
      </w:divBdr>
      <w:divsChild>
        <w:div w:id="648898526">
          <w:marLeft w:val="562"/>
          <w:marRight w:val="0"/>
          <w:marTop w:val="0"/>
          <w:marBottom w:val="0"/>
          <w:divBdr>
            <w:top w:val="none" w:sz="0" w:space="0" w:color="auto"/>
            <w:left w:val="none" w:sz="0" w:space="0" w:color="auto"/>
            <w:bottom w:val="none" w:sz="0" w:space="0" w:color="auto"/>
            <w:right w:val="none" w:sz="0" w:space="0" w:color="auto"/>
          </w:divBdr>
        </w:div>
      </w:divsChild>
    </w:div>
    <w:div w:id="1538614713">
      <w:bodyDiv w:val="1"/>
      <w:marLeft w:val="0"/>
      <w:marRight w:val="0"/>
      <w:marTop w:val="0"/>
      <w:marBottom w:val="0"/>
      <w:divBdr>
        <w:top w:val="none" w:sz="0" w:space="0" w:color="auto"/>
        <w:left w:val="none" w:sz="0" w:space="0" w:color="auto"/>
        <w:bottom w:val="none" w:sz="0" w:space="0" w:color="auto"/>
        <w:right w:val="none" w:sz="0" w:space="0" w:color="auto"/>
      </w:divBdr>
      <w:divsChild>
        <w:div w:id="2014916999">
          <w:marLeft w:val="1296"/>
          <w:marRight w:val="0"/>
          <w:marTop w:val="0"/>
          <w:marBottom w:val="60"/>
          <w:divBdr>
            <w:top w:val="none" w:sz="0" w:space="0" w:color="auto"/>
            <w:left w:val="none" w:sz="0" w:space="0" w:color="auto"/>
            <w:bottom w:val="none" w:sz="0" w:space="0" w:color="auto"/>
            <w:right w:val="none" w:sz="0" w:space="0" w:color="auto"/>
          </w:divBdr>
        </w:div>
        <w:div w:id="1971860159">
          <w:marLeft w:val="1296"/>
          <w:marRight w:val="0"/>
          <w:marTop w:val="0"/>
          <w:marBottom w:val="60"/>
          <w:divBdr>
            <w:top w:val="none" w:sz="0" w:space="0" w:color="auto"/>
            <w:left w:val="none" w:sz="0" w:space="0" w:color="auto"/>
            <w:bottom w:val="none" w:sz="0" w:space="0" w:color="auto"/>
            <w:right w:val="none" w:sz="0" w:space="0" w:color="auto"/>
          </w:divBdr>
        </w:div>
      </w:divsChild>
    </w:div>
    <w:div w:id="1665166232">
      <w:bodyDiv w:val="1"/>
      <w:marLeft w:val="0"/>
      <w:marRight w:val="0"/>
      <w:marTop w:val="0"/>
      <w:marBottom w:val="0"/>
      <w:divBdr>
        <w:top w:val="none" w:sz="0" w:space="0" w:color="auto"/>
        <w:left w:val="none" w:sz="0" w:space="0" w:color="auto"/>
        <w:bottom w:val="none" w:sz="0" w:space="0" w:color="auto"/>
        <w:right w:val="none" w:sz="0" w:space="0" w:color="auto"/>
      </w:divBdr>
      <w:divsChild>
        <w:div w:id="1293484548">
          <w:marLeft w:val="562"/>
          <w:marRight w:val="0"/>
          <w:marTop w:val="0"/>
          <w:marBottom w:val="60"/>
          <w:divBdr>
            <w:top w:val="none" w:sz="0" w:space="0" w:color="auto"/>
            <w:left w:val="none" w:sz="0" w:space="0" w:color="auto"/>
            <w:bottom w:val="none" w:sz="0" w:space="0" w:color="auto"/>
            <w:right w:val="none" w:sz="0" w:space="0" w:color="auto"/>
          </w:divBdr>
        </w:div>
        <w:div w:id="1354190424">
          <w:marLeft w:val="562"/>
          <w:marRight w:val="0"/>
          <w:marTop w:val="0"/>
          <w:marBottom w:val="0"/>
          <w:divBdr>
            <w:top w:val="none" w:sz="0" w:space="0" w:color="auto"/>
            <w:left w:val="none" w:sz="0" w:space="0" w:color="auto"/>
            <w:bottom w:val="none" w:sz="0" w:space="0" w:color="auto"/>
            <w:right w:val="none" w:sz="0" w:space="0" w:color="auto"/>
          </w:divBdr>
        </w:div>
        <w:div w:id="1426733452">
          <w:marLeft w:val="922"/>
          <w:marRight w:val="0"/>
          <w:marTop w:val="0"/>
          <w:marBottom w:val="0"/>
          <w:divBdr>
            <w:top w:val="none" w:sz="0" w:space="0" w:color="auto"/>
            <w:left w:val="none" w:sz="0" w:space="0" w:color="auto"/>
            <w:bottom w:val="none" w:sz="0" w:space="0" w:color="auto"/>
            <w:right w:val="none" w:sz="0" w:space="0" w:color="auto"/>
          </w:divBdr>
        </w:div>
        <w:div w:id="642346405">
          <w:marLeft w:val="562"/>
          <w:marRight w:val="0"/>
          <w:marTop w:val="0"/>
          <w:marBottom w:val="0"/>
          <w:divBdr>
            <w:top w:val="none" w:sz="0" w:space="0" w:color="auto"/>
            <w:left w:val="none" w:sz="0" w:space="0" w:color="auto"/>
            <w:bottom w:val="none" w:sz="0" w:space="0" w:color="auto"/>
            <w:right w:val="none" w:sz="0" w:space="0" w:color="auto"/>
          </w:divBdr>
        </w:div>
        <w:div w:id="723677821">
          <w:marLeft w:val="562"/>
          <w:marRight w:val="0"/>
          <w:marTop w:val="0"/>
          <w:marBottom w:val="0"/>
          <w:divBdr>
            <w:top w:val="none" w:sz="0" w:space="0" w:color="auto"/>
            <w:left w:val="none" w:sz="0" w:space="0" w:color="auto"/>
            <w:bottom w:val="none" w:sz="0" w:space="0" w:color="auto"/>
            <w:right w:val="none" w:sz="0" w:space="0" w:color="auto"/>
          </w:divBdr>
        </w:div>
        <w:div w:id="1083264462">
          <w:marLeft w:val="562"/>
          <w:marRight w:val="0"/>
          <w:marTop w:val="0"/>
          <w:marBottom w:val="0"/>
          <w:divBdr>
            <w:top w:val="none" w:sz="0" w:space="0" w:color="auto"/>
            <w:left w:val="none" w:sz="0" w:space="0" w:color="auto"/>
            <w:bottom w:val="none" w:sz="0" w:space="0" w:color="auto"/>
            <w:right w:val="none" w:sz="0" w:space="0" w:color="auto"/>
          </w:divBdr>
        </w:div>
        <w:div w:id="298727162">
          <w:marLeft w:val="562"/>
          <w:marRight w:val="0"/>
          <w:marTop w:val="0"/>
          <w:marBottom w:val="0"/>
          <w:divBdr>
            <w:top w:val="none" w:sz="0" w:space="0" w:color="auto"/>
            <w:left w:val="none" w:sz="0" w:space="0" w:color="auto"/>
            <w:bottom w:val="none" w:sz="0" w:space="0" w:color="auto"/>
            <w:right w:val="none" w:sz="0" w:space="0" w:color="auto"/>
          </w:divBdr>
        </w:div>
        <w:div w:id="978418409">
          <w:marLeft w:val="562"/>
          <w:marRight w:val="0"/>
          <w:marTop w:val="0"/>
          <w:marBottom w:val="60"/>
          <w:divBdr>
            <w:top w:val="none" w:sz="0" w:space="0" w:color="auto"/>
            <w:left w:val="none" w:sz="0" w:space="0" w:color="auto"/>
            <w:bottom w:val="none" w:sz="0" w:space="0" w:color="auto"/>
            <w:right w:val="none" w:sz="0" w:space="0" w:color="auto"/>
          </w:divBdr>
        </w:div>
        <w:div w:id="1018702872">
          <w:marLeft w:val="562"/>
          <w:marRight w:val="0"/>
          <w:marTop w:val="0"/>
          <w:marBottom w:val="0"/>
          <w:divBdr>
            <w:top w:val="none" w:sz="0" w:space="0" w:color="auto"/>
            <w:left w:val="none" w:sz="0" w:space="0" w:color="auto"/>
            <w:bottom w:val="none" w:sz="0" w:space="0" w:color="auto"/>
            <w:right w:val="none" w:sz="0" w:space="0" w:color="auto"/>
          </w:divBdr>
        </w:div>
        <w:div w:id="1952399718">
          <w:marLeft w:val="922"/>
          <w:marRight w:val="0"/>
          <w:marTop w:val="0"/>
          <w:marBottom w:val="0"/>
          <w:divBdr>
            <w:top w:val="none" w:sz="0" w:space="0" w:color="auto"/>
            <w:left w:val="none" w:sz="0" w:space="0" w:color="auto"/>
            <w:bottom w:val="none" w:sz="0" w:space="0" w:color="auto"/>
            <w:right w:val="none" w:sz="0" w:space="0" w:color="auto"/>
          </w:divBdr>
        </w:div>
        <w:div w:id="284895760">
          <w:marLeft w:val="922"/>
          <w:marRight w:val="0"/>
          <w:marTop w:val="0"/>
          <w:marBottom w:val="0"/>
          <w:divBdr>
            <w:top w:val="none" w:sz="0" w:space="0" w:color="auto"/>
            <w:left w:val="none" w:sz="0" w:space="0" w:color="auto"/>
            <w:bottom w:val="none" w:sz="0" w:space="0" w:color="auto"/>
            <w:right w:val="none" w:sz="0" w:space="0" w:color="auto"/>
          </w:divBdr>
        </w:div>
        <w:div w:id="2027319367">
          <w:marLeft w:val="922"/>
          <w:marRight w:val="0"/>
          <w:marTop w:val="0"/>
          <w:marBottom w:val="0"/>
          <w:divBdr>
            <w:top w:val="none" w:sz="0" w:space="0" w:color="auto"/>
            <w:left w:val="none" w:sz="0" w:space="0" w:color="auto"/>
            <w:bottom w:val="none" w:sz="0" w:space="0" w:color="auto"/>
            <w:right w:val="none" w:sz="0" w:space="0" w:color="auto"/>
          </w:divBdr>
        </w:div>
        <w:div w:id="1718698512">
          <w:marLeft w:val="922"/>
          <w:marRight w:val="0"/>
          <w:marTop w:val="0"/>
          <w:marBottom w:val="0"/>
          <w:divBdr>
            <w:top w:val="none" w:sz="0" w:space="0" w:color="auto"/>
            <w:left w:val="none" w:sz="0" w:space="0" w:color="auto"/>
            <w:bottom w:val="none" w:sz="0" w:space="0" w:color="auto"/>
            <w:right w:val="none" w:sz="0" w:space="0" w:color="auto"/>
          </w:divBdr>
        </w:div>
        <w:div w:id="1635135821">
          <w:marLeft w:val="562"/>
          <w:marRight w:val="0"/>
          <w:marTop w:val="0"/>
          <w:marBottom w:val="0"/>
          <w:divBdr>
            <w:top w:val="none" w:sz="0" w:space="0" w:color="auto"/>
            <w:left w:val="none" w:sz="0" w:space="0" w:color="auto"/>
            <w:bottom w:val="none" w:sz="0" w:space="0" w:color="auto"/>
            <w:right w:val="none" w:sz="0" w:space="0" w:color="auto"/>
          </w:divBdr>
        </w:div>
      </w:divsChild>
    </w:div>
    <w:div w:id="1688942615">
      <w:bodyDiv w:val="1"/>
      <w:marLeft w:val="0"/>
      <w:marRight w:val="0"/>
      <w:marTop w:val="0"/>
      <w:marBottom w:val="0"/>
      <w:divBdr>
        <w:top w:val="none" w:sz="0" w:space="0" w:color="auto"/>
        <w:left w:val="none" w:sz="0" w:space="0" w:color="auto"/>
        <w:bottom w:val="none" w:sz="0" w:space="0" w:color="auto"/>
        <w:right w:val="none" w:sz="0" w:space="0" w:color="auto"/>
      </w:divBdr>
      <w:divsChild>
        <w:div w:id="1824931623">
          <w:marLeft w:val="562"/>
          <w:marRight w:val="0"/>
          <w:marTop w:val="0"/>
          <w:marBottom w:val="0"/>
          <w:divBdr>
            <w:top w:val="none" w:sz="0" w:space="0" w:color="auto"/>
            <w:left w:val="none" w:sz="0" w:space="0" w:color="auto"/>
            <w:bottom w:val="none" w:sz="0" w:space="0" w:color="auto"/>
            <w:right w:val="none" w:sz="0" w:space="0" w:color="auto"/>
          </w:divBdr>
        </w:div>
        <w:div w:id="1549485690">
          <w:marLeft w:val="562"/>
          <w:marRight w:val="0"/>
          <w:marTop w:val="0"/>
          <w:marBottom w:val="0"/>
          <w:divBdr>
            <w:top w:val="none" w:sz="0" w:space="0" w:color="auto"/>
            <w:left w:val="none" w:sz="0" w:space="0" w:color="auto"/>
            <w:bottom w:val="none" w:sz="0" w:space="0" w:color="auto"/>
            <w:right w:val="none" w:sz="0" w:space="0" w:color="auto"/>
          </w:divBdr>
        </w:div>
      </w:divsChild>
    </w:div>
    <w:div w:id="1746143221">
      <w:bodyDiv w:val="1"/>
      <w:marLeft w:val="0"/>
      <w:marRight w:val="0"/>
      <w:marTop w:val="0"/>
      <w:marBottom w:val="0"/>
      <w:divBdr>
        <w:top w:val="none" w:sz="0" w:space="0" w:color="auto"/>
        <w:left w:val="none" w:sz="0" w:space="0" w:color="auto"/>
        <w:bottom w:val="none" w:sz="0" w:space="0" w:color="auto"/>
        <w:right w:val="none" w:sz="0" w:space="0" w:color="auto"/>
      </w:divBdr>
      <w:divsChild>
        <w:div w:id="1502620130">
          <w:marLeft w:val="562"/>
          <w:marRight w:val="0"/>
          <w:marTop w:val="0"/>
          <w:marBottom w:val="0"/>
          <w:divBdr>
            <w:top w:val="none" w:sz="0" w:space="0" w:color="auto"/>
            <w:left w:val="none" w:sz="0" w:space="0" w:color="auto"/>
            <w:bottom w:val="none" w:sz="0" w:space="0" w:color="auto"/>
            <w:right w:val="none" w:sz="0" w:space="0" w:color="auto"/>
          </w:divBdr>
        </w:div>
      </w:divsChild>
    </w:div>
    <w:div w:id="2038047263">
      <w:bodyDiv w:val="1"/>
      <w:marLeft w:val="0"/>
      <w:marRight w:val="0"/>
      <w:marTop w:val="0"/>
      <w:marBottom w:val="0"/>
      <w:divBdr>
        <w:top w:val="none" w:sz="0" w:space="0" w:color="auto"/>
        <w:left w:val="none" w:sz="0" w:space="0" w:color="auto"/>
        <w:bottom w:val="none" w:sz="0" w:space="0" w:color="auto"/>
        <w:right w:val="none" w:sz="0" w:space="0" w:color="auto"/>
      </w:divBdr>
      <w:divsChild>
        <w:div w:id="1304655126">
          <w:marLeft w:val="446"/>
          <w:marRight w:val="0"/>
          <w:marTop w:val="0"/>
          <w:marBottom w:val="120"/>
          <w:divBdr>
            <w:top w:val="none" w:sz="0" w:space="0" w:color="auto"/>
            <w:left w:val="none" w:sz="0" w:space="0" w:color="auto"/>
            <w:bottom w:val="none" w:sz="0" w:space="0" w:color="auto"/>
            <w:right w:val="none" w:sz="0" w:space="0" w:color="auto"/>
          </w:divBdr>
        </w:div>
        <w:div w:id="1128740999">
          <w:marLeft w:val="446"/>
          <w:marRight w:val="0"/>
          <w:marTop w:val="0"/>
          <w:marBottom w:val="120"/>
          <w:divBdr>
            <w:top w:val="none" w:sz="0" w:space="0" w:color="auto"/>
            <w:left w:val="none" w:sz="0" w:space="0" w:color="auto"/>
            <w:bottom w:val="none" w:sz="0" w:space="0" w:color="auto"/>
            <w:right w:val="none" w:sz="0" w:space="0" w:color="auto"/>
          </w:divBdr>
        </w:div>
        <w:div w:id="1055393953">
          <w:marLeft w:val="446"/>
          <w:marRight w:val="0"/>
          <w:marTop w:val="0"/>
          <w:marBottom w:val="120"/>
          <w:divBdr>
            <w:top w:val="none" w:sz="0" w:space="0" w:color="auto"/>
            <w:left w:val="none" w:sz="0" w:space="0" w:color="auto"/>
            <w:bottom w:val="none" w:sz="0" w:space="0" w:color="auto"/>
            <w:right w:val="none" w:sz="0" w:space="0" w:color="auto"/>
          </w:divBdr>
        </w:div>
        <w:div w:id="182282384">
          <w:marLeft w:val="446"/>
          <w:marRight w:val="0"/>
          <w:marTop w:val="0"/>
          <w:marBottom w:val="120"/>
          <w:divBdr>
            <w:top w:val="none" w:sz="0" w:space="0" w:color="auto"/>
            <w:left w:val="none" w:sz="0" w:space="0" w:color="auto"/>
            <w:bottom w:val="none" w:sz="0" w:space="0" w:color="auto"/>
            <w:right w:val="none" w:sz="0" w:space="0" w:color="auto"/>
          </w:divBdr>
        </w:div>
      </w:divsChild>
    </w:div>
    <w:div w:id="2063554885">
      <w:bodyDiv w:val="1"/>
      <w:marLeft w:val="0"/>
      <w:marRight w:val="0"/>
      <w:marTop w:val="0"/>
      <w:marBottom w:val="0"/>
      <w:divBdr>
        <w:top w:val="none" w:sz="0" w:space="0" w:color="auto"/>
        <w:left w:val="none" w:sz="0" w:space="0" w:color="auto"/>
        <w:bottom w:val="none" w:sz="0" w:space="0" w:color="auto"/>
        <w:right w:val="none" w:sz="0" w:space="0" w:color="auto"/>
      </w:divBdr>
      <w:divsChild>
        <w:div w:id="1764910194">
          <w:marLeft w:val="245"/>
          <w:marRight w:val="0"/>
          <w:marTop w:val="0"/>
          <w:marBottom w:val="80"/>
          <w:divBdr>
            <w:top w:val="none" w:sz="0" w:space="0" w:color="auto"/>
            <w:left w:val="none" w:sz="0" w:space="0" w:color="auto"/>
            <w:bottom w:val="none" w:sz="0" w:space="0" w:color="auto"/>
            <w:right w:val="none" w:sz="0" w:space="0" w:color="auto"/>
          </w:divBdr>
        </w:div>
        <w:div w:id="1715352968">
          <w:marLeft w:val="965"/>
          <w:marRight w:val="0"/>
          <w:marTop w:val="0"/>
          <w:marBottom w:val="80"/>
          <w:divBdr>
            <w:top w:val="none" w:sz="0" w:space="0" w:color="auto"/>
            <w:left w:val="none" w:sz="0" w:space="0" w:color="auto"/>
            <w:bottom w:val="none" w:sz="0" w:space="0" w:color="auto"/>
            <w:right w:val="none" w:sz="0" w:space="0" w:color="auto"/>
          </w:divBdr>
        </w:div>
        <w:div w:id="701907002">
          <w:marLeft w:val="965"/>
          <w:marRight w:val="0"/>
          <w:marTop w:val="0"/>
          <w:marBottom w:val="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07235-0AB4-4F38-A10B-D12EE3DE5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3851</Words>
  <Characters>21952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user</cp:lastModifiedBy>
  <cp:revision>5</cp:revision>
  <dcterms:created xsi:type="dcterms:W3CDTF">2019-08-15T19:02:00Z</dcterms:created>
  <dcterms:modified xsi:type="dcterms:W3CDTF">2019-08-16T14:02:00Z</dcterms:modified>
</cp:coreProperties>
</file>